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kern w:val="2"/>
          <w:sz w:val="24"/>
          <w:lang w:val="en-US" w:eastAsia="zh-CN" w:bidi="ar-SA"/>
        </w:rPr>
      </w:pPr>
    </w:p>
    <w:p>
      <w:pPr>
        <w:pStyle w:val="2"/>
        <w:rPr>
          <w:rFonts w:hint="eastAsia"/>
        </w:rPr>
      </w:pPr>
    </w:p>
    <w:p>
      <w:pPr>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1"/>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rPr>
      </w:pP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山东第一医科大学（山东省医学科学院）大学专项口腔楼启用配置专用设备二项目</w:t>
      </w:r>
      <w:r>
        <w:rPr>
          <w:rFonts w:hint="eastAsia" w:ascii="仿宋" w:hAnsi="仿宋" w:eastAsia="仿宋" w:cs="仿宋"/>
          <w:b/>
          <w:sz w:val="44"/>
          <w:szCs w:val="44"/>
        </w:rPr>
        <w:t>公开招标文件</w:t>
      </w:r>
    </w:p>
    <w:p>
      <w:pPr>
        <w:ind w:left="0" w:leftChars="0" w:firstLine="0" w:firstLineChars="0"/>
        <w:rPr>
          <w:rFonts w:hint="eastAsia" w:ascii="仿宋" w:hAnsi="仿宋" w:eastAsia="仿宋" w:cs="仿宋"/>
        </w:rPr>
      </w:pPr>
    </w:p>
    <w:p>
      <w:pPr>
        <w:ind w:firstLine="177" w:firstLineChars="55"/>
        <w:jc w:val="center"/>
        <w:rPr>
          <w:rFonts w:hint="eastAsia" w:ascii="仿宋" w:hAnsi="仿宋" w:cs="仿宋"/>
          <w:b/>
          <w:bCs w:val="0"/>
          <w:sz w:val="32"/>
          <w:szCs w:val="32"/>
          <w:lang w:eastAsia="zh-CN"/>
        </w:rPr>
      </w:pPr>
      <w:r>
        <w:rPr>
          <w:rFonts w:hint="eastAsia" w:ascii="仿宋" w:hAnsi="仿宋" w:eastAsia="仿宋" w:cs="仿宋"/>
          <w:b/>
          <w:bCs w:val="0"/>
          <w:sz w:val="32"/>
          <w:szCs w:val="32"/>
        </w:rPr>
        <w:t>项目编号：</w:t>
      </w:r>
      <w:r>
        <w:rPr>
          <w:rFonts w:hint="eastAsia" w:ascii="仿宋" w:hAnsi="仿宋" w:cs="仿宋"/>
          <w:b/>
          <w:bCs w:val="0"/>
          <w:sz w:val="32"/>
          <w:szCs w:val="32"/>
          <w:lang w:eastAsia="zh-CN"/>
        </w:rPr>
        <w:t>SDGP370000000202502008774</w:t>
      </w:r>
    </w:p>
    <w:p>
      <w:pPr>
        <w:ind w:firstLine="177" w:firstLineChars="55"/>
        <w:jc w:val="center"/>
        <w:rPr>
          <w:rFonts w:hint="default" w:ascii="仿宋" w:hAnsi="仿宋" w:eastAsia="仿宋" w:cs="仿宋"/>
          <w:b/>
          <w:bCs w:val="0"/>
          <w:sz w:val="32"/>
          <w:szCs w:val="32"/>
          <w:u w:val="single"/>
          <w:lang w:val="en-US" w:eastAsia="zh-CN"/>
        </w:rPr>
      </w:pPr>
      <w:r>
        <w:rPr>
          <w:rFonts w:hint="eastAsia" w:ascii="仿宋" w:hAnsi="仿宋" w:cs="仿宋"/>
          <w:b/>
          <w:bCs w:val="0"/>
          <w:sz w:val="32"/>
          <w:szCs w:val="32"/>
          <w:lang w:eastAsia="zh-CN"/>
        </w:rPr>
        <w:t>/sdhryw2025222</w:t>
      </w:r>
      <w:r>
        <w:rPr>
          <w:rFonts w:hint="eastAsia" w:ascii="仿宋" w:hAnsi="仿宋" w:cs="仿宋"/>
          <w:b/>
          <w:bCs w:val="0"/>
          <w:sz w:val="32"/>
          <w:szCs w:val="32"/>
          <w:lang w:val="en-US" w:eastAsia="zh-CN"/>
        </w:rPr>
        <w:t xml:space="preserve"> </w:t>
      </w:r>
    </w:p>
    <w:p>
      <w:pPr>
        <w:pStyle w:val="3"/>
        <w:ind w:left="0" w:leftChars="0" w:right="-42" w:firstLine="482"/>
        <w:rPr>
          <w:rFonts w:hint="eastAsia" w:ascii="仿宋" w:hAnsi="仿宋" w:eastAsia="仿宋" w:cs="仿宋"/>
          <w:b/>
          <w:bCs/>
          <w:sz w:val="24"/>
          <w:szCs w:val="24"/>
        </w:rPr>
      </w:pPr>
    </w:p>
    <w:p>
      <w:pPr>
        <w:ind w:firstLine="482"/>
        <w:jc w:val="center"/>
        <w:rPr>
          <w:rFonts w:hint="eastAsia" w:ascii="仿宋" w:hAnsi="仿宋" w:eastAsia="仿宋" w:cs="仿宋"/>
          <w:b/>
          <w:bCs/>
          <w:szCs w:val="24"/>
        </w:rPr>
      </w:pPr>
    </w:p>
    <w:p>
      <w:pPr>
        <w:ind w:firstLine="482"/>
        <w:jc w:val="center"/>
        <w:rPr>
          <w:rFonts w:hint="eastAsia" w:ascii="仿宋" w:hAnsi="仿宋" w:eastAsia="仿宋" w:cs="仿宋"/>
          <w:b/>
          <w:bCs/>
          <w:szCs w:val="24"/>
        </w:rPr>
      </w:pPr>
    </w:p>
    <w:p>
      <w:pPr>
        <w:ind w:firstLine="482"/>
        <w:jc w:val="center"/>
        <w:rPr>
          <w:rFonts w:hint="eastAsia" w:ascii="仿宋" w:hAnsi="仿宋" w:eastAsia="仿宋" w:cs="仿宋"/>
          <w:b/>
          <w:bCs/>
          <w:szCs w:val="24"/>
        </w:rPr>
      </w:pPr>
    </w:p>
    <w:p>
      <w:pPr>
        <w:ind w:firstLine="482"/>
        <w:jc w:val="center"/>
        <w:rPr>
          <w:rFonts w:hint="eastAsia" w:ascii="仿宋" w:hAnsi="仿宋" w:eastAsia="仿宋" w:cs="仿宋"/>
          <w:b/>
          <w:bCs/>
          <w:szCs w:val="24"/>
        </w:rPr>
      </w:pPr>
    </w:p>
    <w:p>
      <w:pPr>
        <w:ind w:left="0" w:leftChars="0" w:firstLine="0" w:firstLineChars="0"/>
        <w:jc w:val="both"/>
        <w:rPr>
          <w:rFonts w:hint="eastAsia" w:ascii="仿宋" w:hAnsi="仿宋" w:eastAsia="仿宋" w:cs="仿宋"/>
          <w:b/>
          <w:bCs/>
          <w:szCs w:val="24"/>
        </w:rPr>
      </w:pPr>
    </w:p>
    <w:p>
      <w:pPr>
        <w:ind w:firstLine="482"/>
        <w:jc w:val="center"/>
        <w:rPr>
          <w:rFonts w:hint="eastAsia" w:ascii="仿宋" w:hAnsi="仿宋" w:eastAsia="仿宋" w:cs="仿宋"/>
          <w:b/>
          <w:bCs/>
          <w:szCs w:val="24"/>
        </w:rPr>
      </w:pPr>
    </w:p>
    <w:p>
      <w:pPr>
        <w:ind w:firstLine="482"/>
        <w:jc w:val="center"/>
        <w:rPr>
          <w:rFonts w:hint="eastAsia" w:ascii="仿宋" w:hAnsi="仿宋" w:eastAsia="仿宋" w:cs="仿宋"/>
          <w:b/>
          <w:bCs/>
          <w:szCs w:val="24"/>
        </w:rPr>
      </w:pPr>
    </w:p>
    <w:p>
      <w:pPr>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w:t>
      </w:r>
    </w:p>
    <w:p>
      <w:pPr>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ind w:firstLine="1446" w:firstLineChars="400"/>
        <w:rPr>
          <w:rFonts w:hint="eastAsia" w:ascii="仿宋" w:hAnsi="仿宋" w:eastAsia="仿宋" w:cs="仿宋"/>
          <w:b/>
          <w:sz w:val="36"/>
          <w:szCs w:val="36"/>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w:t>
      </w:r>
      <w:r>
        <w:rPr>
          <w:rFonts w:hint="eastAsia" w:ascii="仿宋" w:hAnsi="仿宋" w:eastAsia="仿宋" w:cs="仿宋"/>
          <w:b/>
          <w:sz w:val="36"/>
          <w:szCs w:val="36"/>
          <w:u w:val="single"/>
        </w:rPr>
        <w:t>月</w:t>
      </w:r>
    </w:p>
    <w:sdt>
      <w:sdtPr>
        <w:rPr>
          <w:rFonts w:ascii="宋体" w:hAnsi="宋体" w:eastAsia="宋体" w:cs="Times New Roman"/>
          <w:kern w:val="2"/>
          <w:sz w:val="21"/>
          <w:lang w:val="en-US" w:eastAsia="zh-CN" w:bidi="ar-SA"/>
        </w:rPr>
        <w:id w:val="147464316"/>
        <w15:color w:val="DBDBDB"/>
        <w:docPartObj>
          <w:docPartGallery w:val="Table of Contents"/>
          <w:docPartUnique/>
        </w:docPartObj>
      </w:sdtPr>
      <w:sdtEndPr>
        <w:rPr>
          <w:rFonts w:hint="eastAsia" w:ascii="仿宋" w:hAnsi="仿宋" w:eastAsia="仿宋" w:cs="仿宋"/>
          <w:kern w:val="2"/>
          <w:sz w:val="24"/>
          <w:lang w:val="en-US" w:eastAsia="zh-CN" w:bidi="ar-SA"/>
        </w:rPr>
      </w:sdtEndPr>
      <w:sdtContent>
        <w:p>
          <w:pPr>
            <w:spacing w:before="0" w:beforeLines="0" w:after="0" w:afterLines="0" w:line="240" w:lineRule="auto"/>
            <w:ind w:left="0" w:leftChars="0" w:right="0" w:rightChars="0" w:firstLine="0" w:firstLineChars="0"/>
            <w:jc w:val="center"/>
          </w:pPr>
          <w:bookmarkStart w:id="0" w:name="_Toc106784518"/>
          <w:bookmarkStart w:id="1" w:name="_Toc7814"/>
          <w:bookmarkStart w:id="2" w:name="_Toc106784591"/>
          <w:r>
            <w:rPr>
              <w:rFonts w:ascii="宋体" w:hAnsi="宋体" w:eastAsia="宋体"/>
              <w:sz w:val="21"/>
            </w:rPr>
            <w:t>目录</w:t>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TOC \o "1-9" \h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_Toc7814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一</w:t>
          </w:r>
          <w:r>
            <w:rPr>
              <w:rFonts w:hint="eastAsia" w:ascii="仿宋" w:hAnsi="仿宋" w:eastAsia="仿宋" w:cs="仿宋"/>
              <w:szCs w:val="32"/>
            </w:rPr>
            <w:t>部分 投标邀请</w:t>
          </w:r>
          <w:r>
            <w:tab/>
          </w:r>
          <w:r>
            <w:fldChar w:fldCharType="begin"/>
          </w:r>
          <w:r>
            <w:instrText xml:space="preserve"> PAGEREF _Toc7814 \h </w:instrText>
          </w:r>
          <w:r>
            <w:fldChar w:fldCharType="separate"/>
          </w:r>
          <w:r>
            <w:t>9</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_Toc638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二</w:t>
          </w:r>
          <w:r>
            <w:rPr>
              <w:rFonts w:hint="eastAsia" w:ascii="仿宋" w:hAnsi="仿宋" w:eastAsia="仿宋" w:cs="仿宋"/>
              <w:szCs w:val="32"/>
            </w:rPr>
            <w:t>部分投标人须知附表</w:t>
          </w:r>
          <w:r>
            <w:tab/>
          </w:r>
          <w:r>
            <w:fldChar w:fldCharType="begin"/>
          </w:r>
          <w:r>
            <w:instrText xml:space="preserve"> PAGEREF _Toc638 \h </w:instrText>
          </w:r>
          <w:r>
            <w:fldChar w:fldCharType="separate"/>
          </w:r>
          <w:r>
            <w:t>11</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_Toc12588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三</w:t>
          </w:r>
          <w:r>
            <w:rPr>
              <w:rFonts w:hint="eastAsia" w:ascii="仿宋" w:hAnsi="仿宋" w:eastAsia="仿宋" w:cs="仿宋"/>
              <w:szCs w:val="32"/>
            </w:rPr>
            <w:t>部分  投标人须知</w:t>
          </w:r>
          <w:r>
            <w:tab/>
          </w:r>
          <w:r>
            <w:fldChar w:fldCharType="begin"/>
          </w:r>
          <w:r>
            <w:instrText xml:space="preserve"> PAGEREF _Toc12588 \h </w:instrText>
          </w:r>
          <w:r>
            <w:fldChar w:fldCharType="separate"/>
          </w:r>
          <w:r>
            <w:t>16</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_Toc13649 </w:instrText>
          </w:r>
          <w:r>
            <w:rPr>
              <w:rFonts w:hint="eastAsia" w:ascii="仿宋" w:hAnsi="仿宋" w:eastAsia="仿宋" w:cs="仿宋"/>
            </w:rPr>
            <w:fldChar w:fldCharType="separate"/>
          </w:r>
          <w:r>
            <w:rPr>
              <w:rFonts w:hint="eastAsia" w:ascii="仿宋" w:hAnsi="仿宋" w:eastAsia="仿宋" w:cs="仿宋"/>
              <w:szCs w:val="28"/>
            </w:rPr>
            <w:t>一、总则</w:t>
          </w:r>
          <w:r>
            <w:tab/>
          </w:r>
          <w:r>
            <w:fldChar w:fldCharType="begin"/>
          </w:r>
          <w:r>
            <w:instrText xml:space="preserve"> PAGEREF _Toc13649 \h </w:instrText>
          </w:r>
          <w:r>
            <w:fldChar w:fldCharType="separate"/>
          </w:r>
          <w:r>
            <w:t>16</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_Toc5001 </w:instrText>
          </w:r>
          <w:r>
            <w:rPr>
              <w:rFonts w:hint="eastAsia" w:ascii="仿宋" w:hAnsi="仿宋" w:eastAsia="仿宋" w:cs="仿宋"/>
            </w:rPr>
            <w:fldChar w:fldCharType="separate"/>
          </w:r>
          <w:r>
            <w:rPr>
              <w:rFonts w:hint="eastAsia" w:ascii="仿宋" w:hAnsi="仿宋" w:eastAsia="仿宋" w:cs="仿宋"/>
              <w:szCs w:val="24"/>
            </w:rPr>
            <w:t>1、适用范围</w:t>
          </w:r>
          <w:r>
            <w:tab/>
          </w:r>
          <w:r>
            <w:fldChar w:fldCharType="begin"/>
          </w:r>
          <w:r>
            <w:instrText xml:space="preserve"> PAGEREF _Toc5001 \h </w:instrText>
          </w:r>
          <w:r>
            <w:fldChar w:fldCharType="separate"/>
          </w:r>
          <w:r>
            <w:t>16</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_Toc10070 </w:instrText>
          </w:r>
          <w:r>
            <w:rPr>
              <w:rFonts w:hint="eastAsia" w:ascii="仿宋" w:hAnsi="仿宋" w:eastAsia="仿宋" w:cs="仿宋"/>
            </w:rPr>
            <w:fldChar w:fldCharType="separate"/>
          </w:r>
          <w:r>
            <w:rPr>
              <w:rFonts w:hint="eastAsia" w:ascii="仿宋" w:hAnsi="仿宋" w:eastAsia="仿宋" w:cs="仿宋"/>
              <w:szCs w:val="24"/>
            </w:rPr>
            <w:t>2、定义</w:t>
          </w:r>
          <w:r>
            <w:tab/>
          </w:r>
          <w:r>
            <w:fldChar w:fldCharType="begin"/>
          </w:r>
          <w:r>
            <w:instrText xml:space="preserve"> PAGEREF _Toc10070 \h </w:instrText>
          </w:r>
          <w:r>
            <w:fldChar w:fldCharType="separate"/>
          </w:r>
          <w:r>
            <w:t>16</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_Toc21825 </w:instrText>
          </w:r>
          <w:r>
            <w:rPr>
              <w:rFonts w:hint="eastAsia" w:ascii="仿宋" w:hAnsi="仿宋" w:eastAsia="仿宋" w:cs="仿宋"/>
            </w:rPr>
            <w:fldChar w:fldCharType="separate"/>
          </w:r>
          <w:r>
            <w:rPr>
              <w:rFonts w:hint="eastAsia" w:ascii="仿宋" w:hAnsi="仿宋" w:eastAsia="仿宋" w:cs="仿宋"/>
              <w:szCs w:val="24"/>
            </w:rPr>
            <w:t>3、合格的投标人</w:t>
          </w:r>
          <w:r>
            <w:tab/>
          </w:r>
          <w:r>
            <w:fldChar w:fldCharType="begin"/>
          </w:r>
          <w:r>
            <w:instrText xml:space="preserve"> PAGEREF _Toc21825 \h </w:instrText>
          </w:r>
          <w:r>
            <w:fldChar w:fldCharType="separate"/>
          </w:r>
          <w:r>
            <w:t>16</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_Toc29056 </w:instrText>
          </w:r>
          <w:r>
            <w:rPr>
              <w:rFonts w:hint="eastAsia" w:ascii="仿宋" w:hAnsi="仿宋" w:eastAsia="仿宋" w:cs="仿宋"/>
            </w:rPr>
            <w:fldChar w:fldCharType="separate"/>
          </w:r>
          <w:r>
            <w:rPr>
              <w:rFonts w:hint="eastAsia" w:ascii="仿宋" w:hAnsi="仿宋" w:eastAsia="仿宋" w:cs="仿宋"/>
              <w:szCs w:val="24"/>
            </w:rPr>
            <w:t>4、踏勘现场</w:t>
          </w:r>
          <w:r>
            <w:tab/>
          </w:r>
          <w:r>
            <w:fldChar w:fldCharType="begin"/>
          </w:r>
          <w:r>
            <w:instrText xml:space="preserve"> PAGEREF _Toc29056 \h </w:instrText>
          </w:r>
          <w:r>
            <w:fldChar w:fldCharType="separate"/>
          </w:r>
          <w:r>
            <w:t>17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_Toc17647 </w:instrText>
          </w:r>
          <w:r>
            <w:rPr>
              <w:rFonts w:hint="eastAsia" w:ascii="仿宋" w:hAnsi="仿宋" w:eastAsia="仿宋" w:cs="仿宋"/>
            </w:rPr>
            <w:fldChar w:fldCharType="separate"/>
          </w:r>
          <w:r>
            <w:rPr>
              <w:rFonts w:hint="eastAsia" w:ascii="仿宋" w:hAnsi="仿宋" w:eastAsia="仿宋" w:cs="仿宋"/>
              <w:szCs w:val="24"/>
            </w:rPr>
            <w:t>5、其他</w:t>
          </w:r>
          <w:r>
            <w:tab/>
          </w:r>
          <w:r>
            <w:fldChar w:fldCharType="begin"/>
          </w:r>
          <w:r>
            <w:instrText xml:space="preserve"> PAGEREF _Toc17647 \h </w:instrText>
          </w:r>
          <w:r>
            <w:fldChar w:fldCharType="separate"/>
          </w:r>
          <w:r>
            <w:t>17</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_Toc17290 </w:instrText>
          </w:r>
          <w:r>
            <w:rPr>
              <w:rFonts w:hint="eastAsia" w:ascii="仿宋" w:hAnsi="仿宋" w:eastAsia="仿宋" w:cs="仿宋"/>
            </w:rPr>
            <w:fldChar w:fldCharType="separate"/>
          </w:r>
          <w:r>
            <w:rPr>
              <w:rFonts w:hint="eastAsia" w:ascii="仿宋" w:hAnsi="仿宋" w:eastAsia="仿宋" w:cs="仿宋"/>
              <w:szCs w:val="28"/>
            </w:rPr>
            <w:t>二、招标文件</w:t>
          </w:r>
          <w:r>
            <w:tab/>
          </w:r>
          <w:r>
            <w:fldChar w:fldCharType="begin"/>
          </w:r>
          <w:r>
            <w:instrText xml:space="preserve"> PAGEREF _Toc17290 \h </w:instrText>
          </w:r>
          <w:r>
            <w:fldChar w:fldCharType="separate"/>
          </w:r>
          <w:r>
            <w:t>20</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_Toc18612 </w:instrText>
          </w:r>
          <w:r>
            <w:rPr>
              <w:rFonts w:hint="eastAsia" w:ascii="仿宋" w:hAnsi="仿宋" w:eastAsia="仿宋" w:cs="仿宋"/>
            </w:rPr>
            <w:fldChar w:fldCharType="separate"/>
          </w:r>
          <w:r>
            <w:rPr>
              <w:rFonts w:hint="eastAsia" w:ascii="仿宋" w:hAnsi="仿宋" w:eastAsia="仿宋" w:cs="仿宋"/>
              <w:szCs w:val="24"/>
            </w:rPr>
            <w:t>6、招标文件的构成</w:t>
          </w:r>
          <w:r>
            <w:tab/>
          </w:r>
          <w:r>
            <w:fldChar w:fldCharType="begin"/>
          </w:r>
          <w:r>
            <w:instrText xml:space="preserve"> PAGEREF _Toc18612 \h </w:instrText>
          </w:r>
          <w:r>
            <w:fldChar w:fldCharType="separate"/>
          </w:r>
          <w:r>
            <w:t>20</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_Toc13109 </w:instrText>
          </w:r>
          <w:r>
            <w:rPr>
              <w:rFonts w:hint="eastAsia" w:ascii="仿宋" w:hAnsi="仿宋" w:eastAsia="仿宋" w:cs="仿宋"/>
            </w:rPr>
            <w:fldChar w:fldCharType="separate"/>
          </w:r>
          <w:r>
            <w:rPr>
              <w:rFonts w:hint="eastAsia" w:ascii="仿宋" w:hAnsi="仿宋" w:eastAsia="仿宋" w:cs="仿宋"/>
              <w:szCs w:val="24"/>
            </w:rPr>
            <w:t>7、招标文件的澄清</w:t>
          </w:r>
          <w:r>
            <w:tab/>
          </w:r>
          <w:r>
            <w:fldChar w:fldCharType="begin"/>
          </w:r>
          <w:r>
            <w:instrText xml:space="preserve"> PAGEREF _Toc13109 \h </w:instrText>
          </w:r>
          <w:r>
            <w:fldChar w:fldCharType="separate"/>
          </w:r>
          <w:r>
            <w:t>21</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_Toc20193 </w:instrText>
          </w:r>
          <w:r>
            <w:rPr>
              <w:rFonts w:hint="eastAsia" w:ascii="仿宋" w:hAnsi="仿宋" w:eastAsia="仿宋" w:cs="仿宋"/>
            </w:rPr>
            <w:fldChar w:fldCharType="separate"/>
          </w:r>
          <w:r>
            <w:rPr>
              <w:rFonts w:hint="eastAsia" w:ascii="仿宋" w:hAnsi="仿宋" w:eastAsia="仿宋" w:cs="仿宋"/>
              <w:szCs w:val="24"/>
            </w:rPr>
            <w:t>8、招标文件的修改</w:t>
          </w:r>
          <w:r>
            <w:tab/>
          </w:r>
          <w:r>
            <w:fldChar w:fldCharType="begin"/>
          </w:r>
          <w:r>
            <w:instrText xml:space="preserve"> PAGEREF _Toc20193 \h </w:instrText>
          </w:r>
          <w:r>
            <w:fldChar w:fldCharType="separate"/>
          </w:r>
          <w:r>
            <w:t>21</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_Toc20163 </w:instrText>
          </w:r>
          <w:r>
            <w:rPr>
              <w:rFonts w:hint="eastAsia" w:ascii="仿宋" w:hAnsi="仿宋" w:eastAsia="仿宋" w:cs="仿宋"/>
            </w:rPr>
            <w:fldChar w:fldCharType="separate"/>
          </w:r>
          <w:r>
            <w:rPr>
              <w:rFonts w:hint="eastAsia" w:ascii="仿宋" w:hAnsi="仿宋" w:eastAsia="仿宋" w:cs="仿宋"/>
              <w:szCs w:val="28"/>
            </w:rPr>
            <w:t>三、投标文件</w:t>
          </w:r>
          <w:r>
            <w:tab/>
          </w:r>
          <w:r>
            <w:fldChar w:fldCharType="begin"/>
          </w:r>
          <w:r>
            <w:instrText xml:space="preserve"> PAGEREF _Toc20163 \h </w:instrText>
          </w:r>
          <w:r>
            <w:fldChar w:fldCharType="separate"/>
          </w:r>
          <w:r>
            <w:t>21</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_Toc26911 </w:instrText>
          </w:r>
          <w:r>
            <w:rPr>
              <w:rFonts w:hint="eastAsia" w:ascii="仿宋" w:hAnsi="仿宋" w:eastAsia="仿宋" w:cs="仿宋"/>
            </w:rPr>
            <w:fldChar w:fldCharType="separate"/>
          </w:r>
          <w:r>
            <w:rPr>
              <w:rFonts w:hint="eastAsia" w:ascii="仿宋" w:hAnsi="仿宋" w:eastAsia="仿宋" w:cs="仿宋"/>
              <w:szCs w:val="24"/>
            </w:rPr>
            <w:t>9、编制要求</w:t>
          </w:r>
          <w:r>
            <w:tab/>
          </w:r>
          <w:r>
            <w:fldChar w:fldCharType="begin"/>
          </w:r>
          <w:r>
            <w:instrText xml:space="preserve"> PAGEREF _Toc26911 \h </w:instrText>
          </w:r>
          <w:r>
            <w:fldChar w:fldCharType="separate"/>
          </w:r>
          <w:r>
            <w:t>21</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_Toc21495 </w:instrText>
          </w:r>
          <w:r>
            <w:rPr>
              <w:rFonts w:hint="eastAsia" w:ascii="仿宋" w:hAnsi="仿宋" w:eastAsia="仿宋" w:cs="仿宋"/>
            </w:rPr>
            <w:fldChar w:fldCharType="separate"/>
          </w:r>
          <w:r>
            <w:rPr>
              <w:rFonts w:hint="eastAsia" w:ascii="仿宋" w:hAnsi="仿宋" w:eastAsia="仿宋" w:cs="仿宋"/>
              <w:szCs w:val="24"/>
            </w:rPr>
            <w:t>10、投标语言及计量单位</w:t>
          </w:r>
          <w:r>
            <w:tab/>
          </w:r>
          <w:r>
            <w:fldChar w:fldCharType="begin"/>
          </w:r>
          <w:r>
            <w:instrText xml:space="preserve"> PAGEREF _Toc21495 \h </w:instrText>
          </w:r>
          <w:r>
            <w:fldChar w:fldCharType="separate"/>
          </w:r>
          <w:r>
            <w:t>22</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_Toc3546 </w:instrText>
          </w:r>
          <w:r>
            <w:rPr>
              <w:rFonts w:hint="eastAsia" w:ascii="仿宋" w:hAnsi="仿宋" w:eastAsia="仿宋" w:cs="仿宋"/>
            </w:rPr>
            <w:fldChar w:fldCharType="separate"/>
          </w:r>
          <w:r>
            <w:rPr>
              <w:rFonts w:hint="eastAsia" w:ascii="仿宋" w:hAnsi="仿宋" w:eastAsia="仿宋" w:cs="仿宋"/>
              <w:szCs w:val="24"/>
            </w:rPr>
            <w:t>11、投标有效期</w:t>
          </w:r>
          <w:r>
            <w:tab/>
          </w:r>
          <w:r>
            <w:fldChar w:fldCharType="begin"/>
          </w:r>
          <w:r>
            <w:instrText xml:space="preserve"> PAGEREF _Toc3546 \h </w:instrText>
          </w:r>
          <w:r>
            <w:fldChar w:fldCharType="separate"/>
          </w:r>
          <w:r>
            <w:t>22</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_Toc14431 </w:instrText>
          </w:r>
          <w:r>
            <w:rPr>
              <w:rFonts w:hint="eastAsia" w:ascii="仿宋" w:hAnsi="仿宋" w:eastAsia="仿宋" w:cs="仿宋"/>
            </w:rPr>
            <w:fldChar w:fldCharType="separate"/>
          </w:r>
          <w:r>
            <w:rPr>
              <w:rFonts w:hint="eastAsia" w:ascii="仿宋" w:hAnsi="仿宋" w:eastAsia="仿宋" w:cs="仿宋"/>
              <w:szCs w:val="24"/>
            </w:rPr>
            <w:t>12、投标文件的组成</w:t>
          </w:r>
          <w:r>
            <w:tab/>
          </w:r>
          <w:r>
            <w:fldChar w:fldCharType="begin"/>
          </w:r>
          <w:r>
            <w:instrText xml:space="preserve"> PAGEREF _Toc14431 \h </w:instrText>
          </w:r>
          <w:r>
            <w:fldChar w:fldCharType="separate"/>
          </w:r>
          <w:r>
            <w:t>23</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_Toc6643 </w:instrText>
          </w:r>
          <w:r>
            <w:rPr>
              <w:rFonts w:hint="eastAsia" w:ascii="仿宋" w:hAnsi="仿宋" w:eastAsia="仿宋" w:cs="仿宋"/>
            </w:rPr>
            <w:fldChar w:fldCharType="separate"/>
          </w:r>
          <w:r>
            <w:rPr>
              <w:rFonts w:hint="eastAsia" w:ascii="仿宋" w:hAnsi="仿宋" w:eastAsia="仿宋" w:cs="仿宋"/>
              <w:szCs w:val="24"/>
            </w:rPr>
            <w:t>13. 投标文件的签署及规定</w:t>
          </w:r>
          <w:r>
            <w:tab/>
          </w:r>
          <w:r>
            <w:fldChar w:fldCharType="begin"/>
          </w:r>
          <w:r>
            <w:instrText xml:space="preserve"> PAGEREF _Toc6643 \h </w:instrText>
          </w:r>
          <w:r>
            <w:fldChar w:fldCharType="separate"/>
          </w:r>
          <w:r>
            <w:t>26</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_Toc21693 </w:instrText>
          </w:r>
          <w:r>
            <w:rPr>
              <w:rFonts w:hint="eastAsia" w:ascii="仿宋" w:hAnsi="仿宋" w:eastAsia="仿宋" w:cs="仿宋"/>
            </w:rPr>
            <w:fldChar w:fldCharType="separate"/>
          </w:r>
          <w:r>
            <w:rPr>
              <w:rFonts w:hint="eastAsia" w:ascii="仿宋" w:hAnsi="仿宋" w:eastAsia="仿宋" w:cs="仿宋"/>
              <w:szCs w:val="28"/>
            </w:rPr>
            <w:t>四、投标保证金</w:t>
          </w:r>
          <w:r>
            <w:tab/>
          </w:r>
          <w:r>
            <w:fldChar w:fldCharType="begin"/>
          </w:r>
          <w:r>
            <w:instrText xml:space="preserve"> PAGEREF _Toc21693 \h </w:instrText>
          </w:r>
          <w:r>
            <w:fldChar w:fldCharType="separate"/>
          </w:r>
          <w:r>
            <w:t>27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_Toc15617 </w:instrText>
          </w:r>
          <w:r>
            <w:rPr>
              <w:rFonts w:hint="eastAsia" w:ascii="仿宋" w:hAnsi="仿宋" w:eastAsia="仿宋" w:cs="仿宋"/>
            </w:rPr>
            <w:fldChar w:fldCharType="separate"/>
          </w:r>
          <w:r>
            <w:rPr>
              <w:rFonts w:hint="eastAsia" w:ascii="仿宋" w:hAnsi="仿宋" w:eastAsia="仿宋" w:cs="仿宋"/>
              <w:szCs w:val="24"/>
            </w:rPr>
            <w:t>14、投标保证金</w:t>
          </w:r>
          <w:r>
            <w:tab/>
          </w:r>
          <w:r>
            <w:fldChar w:fldCharType="begin"/>
          </w:r>
          <w:r>
            <w:instrText xml:space="preserve"> PAGEREF _Toc15617 \h </w:instrText>
          </w:r>
          <w:r>
            <w:fldChar w:fldCharType="separate"/>
          </w:r>
          <w:r>
            <w:t>27</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_Toc21690 </w:instrText>
          </w:r>
          <w:r>
            <w:rPr>
              <w:rFonts w:hint="eastAsia" w:ascii="仿宋" w:hAnsi="仿宋" w:eastAsia="仿宋" w:cs="仿宋"/>
            </w:rPr>
            <w:fldChar w:fldCharType="separate"/>
          </w:r>
          <w:r>
            <w:rPr>
              <w:rFonts w:hint="eastAsia" w:ascii="仿宋" w:hAnsi="仿宋" w:eastAsia="仿宋" w:cs="仿宋"/>
              <w:szCs w:val="28"/>
            </w:rPr>
            <w:t>五、投标文件的递交</w:t>
          </w:r>
          <w:r>
            <w:tab/>
          </w:r>
          <w:r>
            <w:fldChar w:fldCharType="begin"/>
          </w:r>
          <w:r>
            <w:instrText xml:space="preserve"> PAGEREF _Toc21690 \h </w:instrText>
          </w:r>
          <w:r>
            <w:fldChar w:fldCharType="separate"/>
          </w:r>
          <w:r>
            <w:t>27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_Toc3248 </w:instrText>
          </w:r>
          <w:r>
            <w:rPr>
              <w:rFonts w:hint="eastAsia" w:ascii="仿宋" w:hAnsi="仿宋" w:eastAsia="仿宋" w:cs="仿宋"/>
            </w:rPr>
            <w:fldChar w:fldCharType="separate"/>
          </w:r>
          <w:r>
            <w:rPr>
              <w:rFonts w:hint="eastAsia" w:ascii="仿宋" w:hAnsi="仿宋" w:eastAsia="仿宋" w:cs="仿宋"/>
              <w:szCs w:val="24"/>
            </w:rPr>
            <w:t>15. 投标文件的密封和标记</w:t>
          </w:r>
          <w:r>
            <w:tab/>
          </w:r>
          <w:r>
            <w:fldChar w:fldCharType="begin"/>
          </w:r>
          <w:r>
            <w:instrText xml:space="preserve"> PAGEREF _Toc3248 \h </w:instrText>
          </w:r>
          <w:r>
            <w:fldChar w:fldCharType="separate"/>
          </w:r>
          <w:r>
            <w:t>27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_Toc21846 </w:instrText>
          </w:r>
          <w:r>
            <w:rPr>
              <w:rFonts w:hint="eastAsia" w:ascii="仿宋" w:hAnsi="仿宋" w:eastAsia="仿宋" w:cs="仿宋"/>
            </w:rPr>
            <w:fldChar w:fldCharType="separate"/>
          </w:r>
          <w:r>
            <w:rPr>
              <w:rFonts w:hint="eastAsia" w:ascii="仿宋" w:hAnsi="仿宋" w:eastAsia="仿宋" w:cs="仿宋"/>
              <w:szCs w:val="24"/>
            </w:rPr>
            <w:t>16. 递交投标文件的截止时间</w:t>
          </w:r>
          <w:r>
            <w:tab/>
          </w:r>
          <w:r>
            <w:fldChar w:fldCharType="begin"/>
          </w:r>
          <w:r>
            <w:instrText xml:space="preserve"> PAGEREF _Toc21846 \h </w:instrText>
          </w:r>
          <w:r>
            <w:fldChar w:fldCharType="separate"/>
          </w:r>
          <w:r>
            <w:t>27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_Toc8190 </w:instrText>
          </w:r>
          <w:r>
            <w:rPr>
              <w:rFonts w:hint="eastAsia" w:ascii="仿宋" w:hAnsi="仿宋" w:eastAsia="仿宋" w:cs="仿宋"/>
            </w:rPr>
            <w:fldChar w:fldCharType="separate"/>
          </w:r>
          <w:r>
            <w:rPr>
              <w:rFonts w:hint="eastAsia" w:ascii="仿宋" w:hAnsi="仿宋" w:eastAsia="仿宋" w:cs="仿宋"/>
              <w:szCs w:val="24"/>
            </w:rPr>
            <w:t>17 投标文件有下列情况之一，其投标文件将被拒绝</w:t>
          </w:r>
          <w:r>
            <w:tab/>
          </w:r>
          <w:r>
            <w:fldChar w:fldCharType="begin"/>
          </w:r>
          <w:r>
            <w:instrText xml:space="preserve"> PAGEREF _Toc8190 \h </w:instrText>
          </w:r>
          <w:r>
            <w:fldChar w:fldCharType="separate"/>
          </w:r>
          <w:r>
            <w:t>27</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_Toc12205 </w:instrText>
          </w:r>
          <w:r>
            <w:rPr>
              <w:rFonts w:hint="eastAsia" w:ascii="仿宋" w:hAnsi="仿宋" w:eastAsia="仿宋" w:cs="仿宋"/>
            </w:rPr>
            <w:fldChar w:fldCharType="separate"/>
          </w:r>
          <w:r>
            <w:rPr>
              <w:rFonts w:hint="eastAsia" w:ascii="仿宋" w:hAnsi="仿宋" w:eastAsia="仿宋" w:cs="仿宋"/>
              <w:szCs w:val="24"/>
            </w:rPr>
            <w:t>18. 投标文件的修改和撤销</w:t>
          </w:r>
          <w:r>
            <w:tab/>
          </w:r>
          <w:r>
            <w:fldChar w:fldCharType="begin"/>
          </w:r>
          <w:r>
            <w:instrText xml:space="preserve"> PAGEREF _Toc12205 \h </w:instrText>
          </w:r>
          <w:r>
            <w:fldChar w:fldCharType="separate"/>
          </w:r>
          <w:r>
            <w:t>27</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_Toc22876 </w:instrText>
          </w:r>
          <w:r>
            <w:rPr>
              <w:rFonts w:hint="eastAsia" w:ascii="仿宋" w:hAnsi="仿宋" w:eastAsia="仿宋" w:cs="仿宋"/>
            </w:rPr>
            <w:fldChar w:fldCharType="separate"/>
          </w:r>
          <w:r>
            <w:rPr>
              <w:rFonts w:hint="eastAsia" w:ascii="仿宋" w:hAnsi="仿宋" w:eastAsia="仿宋" w:cs="仿宋"/>
              <w:szCs w:val="28"/>
            </w:rPr>
            <w:t>六、开标</w:t>
          </w:r>
          <w:r>
            <w:tab/>
          </w:r>
          <w:r>
            <w:fldChar w:fldCharType="begin"/>
          </w:r>
          <w:r>
            <w:instrText xml:space="preserve"> PAGEREF _Toc22876 \h </w:instrText>
          </w:r>
          <w:r>
            <w:fldChar w:fldCharType="separate"/>
          </w:r>
          <w:r>
            <w:t>28</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_Toc6920 </w:instrText>
          </w:r>
          <w:r>
            <w:rPr>
              <w:rFonts w:hint="eastAsia" w:ascii="仿宋" w:hAnsi="仿宋" w:eastAsia="仿宋" w:cs="仿宋"/>
            </w:rPr>
            <w:fldChar w:fldCharType="separate"/>
          </w:r>
          <w:r>
            <w:rPr>
              <w:rFonts w:hint="eastAsia" w:ascii="仿宋" w:hAnsi="仿宋" w:eastAsia="仿宋" w:cs="仿宋"/>
              <w:szCs w:val="24"/>
            </w:rPr>
            <w:t>19. 开标</w:t>
          </w:r>
          <w:r>
            <w:tab/>
          </w:r>
          <w:r>
            <w:fldChar w:fldCharType="begin"/>
          </w:r>
          <w:r>
            <w:instrText xml:space="preserve"> PAGEREF _Toc6920 \h </w:instrText>
          </w:r>
          <w:r>
            <w:fldChar w:fldCharType="separate"/>
          </w:r>
          <w:r>
            <w:t>28</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_Toc32524 </w:instrText>
          </w:r>
          <w:r>
            <w:rPr>
              <w:rFonts w:hint="eastAsia" w:ascii="仿宋" w:hAnsi="仿宋" w:eastAsia="仿宋" w:cs="仿宋"/>
            </w:rPr>
            <w:fldChar w:fldCharType="separate"/>
          </w:r>
          <w:r>
            <w:rPr>
              <w:rFonts w:hint="eastAsia" w:ascii="仿宋" w:hAnsi="仿宋" w:eastAsia="仿宋" w:cs="仿宋"/>
              <w:szCs w:val="28"/>
            </w:rPr>
            <w:t>七、评标</w:t>
          </w:r>
          <w:r>
            <w:tab/>
          </w:r>
          <w:r>
            <w:fldChar w:fldCharType="begin"/>
          </w:r>
          <w:r>
            <w:instrText xml:space="preserve"> PAGEREF _Toc32524 \h </w:instrText>
          </w:r>
          <w:r>
            <w:fldChar w:fldCharType="separate"/>
          </w:r>
          <w:r>
            <w:t>28</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_Toc26709 </w:instrText>
          </w:r>
          <w:r>
            <w:rPr>
              <w:rFonts w:hint="eastAsia" w:ascii="仿宋" w:hAnsi="仿宋" w:eastAsia="仿宋" w:cs="仿宋"/>
            </w:rPr>
            <w:fldChar w:fldCharType="separate"/>
          </w:r>
          <w:r>
            <w:rPr>
              <w:rFonts w:hint="eastAsia" w:ascii="仿宋" w:hAnsi="仿宋" w:eastAsia="仿宋" w:cs="仿宋"/>
              <w:szCs w:val="24"/>
            </w:rPr>
            <w:t>20. 评标委员会</w:t>
          </w:r>
          <w:r>
            <w:tab/>
          </w:r>
          <w:r>
            <w:fldChar w:fldCharType="begin"/>
          </w:r>
          <w:r>
            <w:instrText xml:space="preserve"> PAGEREF _Toc26709 \h </w:instrText>
          </w:r>
          <w:r>
            <w:fldChar w:fldCharType="separate"/>
          </w:r>
          <w:r>
            <w:t>28</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_Toc31534 </w:instrText>
          </w:r>
          <w:r>
            <w:rPr>
              <w:rFonts w:hint="eastAsia" w:ascii="仿宋" w:hAnsi="仿宋" w:eastAsia="仿宋" w:cs="仿宋"/>
            </w:rPr>
            <w:fldChar w:fldCharType="separate"/>
          </w:r>
          <w:r>
            <w:rPr>
              <w:rFonts w:hint="eastAsia" w:ascii="仿宋" w:hAnsi="仿宋" w:eastAsia="仿宋" w:cs="仿宋"/>
              <w:szCs w:val="24"/>
            </w:rPr>
            <w:t>21. 评标和定标步骤及要求</w:t>
          </w:r>
          <w:r>
            <w:tab/>
          </w:r>
          <w:r>
            <w:fldChar w:fldCharType="begin"/>
          </w:r>
          <w:r>
            <w:instrText xml:space="preserve"> PAGEREF _Toc31534 \h </w:instrText>
          </w:r>
          <w:r>
            <w:fldChar w:fldCharType="separate"/>
          </w:r>
          <w:r>
            <w:t>29</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_Toc27256 </w:instrText>
          </w:r>
          <w:r>
            <w:rPr>
              <w:rFonts w:hint="eastAsia" w:ascii="仿宋" w:hAnsi="仿宋" w:eastAsia="仿宋" w:cs="仿宋"/>
            </w:rPr>
            <w:fldChar w:fldCharType="separate"/>
          </w:r>
          <w:r>
            <w:rPr>
              <w:rFonts w:hint="eastAsia" w:ascii="仿宋" w:hAnsi="仿宋" w:eastAsia="仿宋" w:cs="仿宋"/>
              <w:szCs w:val="28"/>
            </w:rPr>
            <w:t>八、询问与质疑</w:t>
          </w:r>
          <w:r>
            <w:tab/>
          </w:r>
          <w:r>
            <w:fldChar w:fldCharType="begin"/>
          </w:r>
          <w:r>
            <w:instrText xml:space="preserve"> PAGEREF _Toc27256 \h </w:instrText>
          </w:r>
          <w:r>
            <w:fldChar w:fldCharType="separate"/>
          </w:r>
          <w:r>
            <w:t>31</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_Toc10575 </w:instrText>
          </w:r>
          <w:r>
            <w:rPr>
              <w:rFonts w:hint="eastAsia" w:ascii="仿宋" w:hAnsi="仿宋" w:eastAsia="仿宋" w:cs="仿宋"/>
            </w:rPr>
            <w:fldChar w:fldCharType="separate"/>
          </w:r>
          <w:r>
            <w:rPr>
              <w:rFonts w:hint="eastAsia" w:ascii="仿宋" w:hAnsi="仿宋" w:eastAsia="仿宋" w:cs="仿宋"/>
              <w:szCs w:val="24"/>
            </w:rPr>
            <w:t>22. 询问</w:t>
          </w:r>
          <w:r>
            <w:tab/>
          </w:r>
          <w:r>
            <w:fldChar w:fldCharType="begin"/>
          </w:r>
          <w:r>
            <w:instrText xml:space="preserve"> PAGEREF _Toc10575 \h </w:instrText>
          </w:r>
          <w:r>
            <w:fldChar w:fldCharType="separate"/>
          </w:r>
          <w:r>
            <w:t>31</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_Toc31254 </w:instrText>
          </w:r>
          <w:r>
            <w:rPr>
              <w:rFonts w:hint="eastAsia" w:ascii="仿宋" w:hAnsi="仿宋" w:eastAsia="仿宋" w:cs="仿宋"/>
            </w:rPr>
            <w:fldChar w:fldCharType="separate"/>
          </w:r>
          <w:r>
            <w:rPr>
              <w:rFonts w:hint="eastAsia" w:ascii="仿宋" w:hAnsi="仿宋" w:eastAsia="仿宋" w:cs="仿宋"/>
              <w:szCs w:val="24"/>
            </w:rPr>
            <w:t>23.质疑</w:t>
          </w:r>
          <w:r>
            <w:tab/>
          </w:r>
          <w:r>
            <w:fldChar w:fldCharType="begin"/>
          </w:r>
          <w:r>
            <w:instrText xml:space="preserve"> PAGEREF _Toc31254 \h </w:instrText>
          </w:r>
          <w:r>
            <w:fldChar w:fldCharType="separate"/>
          </w:r>
          <w:r>
            <w:t>31</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_Toc1418 </w:instrText>
          </w:r>
          <w:r>
            <w:rPr>
              <w:rFonts w:hint="eastAsia" w:ascii="仿宋" w:hAnsi="仿宋" w:eastAsia="仿宋" w:cs="仿宋"/>
            </w:rPr>
            <w:fldChar w:fldCharType="separate"/>
          </w:r>
          <w:r>
            <w:rPr>
              <w:rFonts w:hint="eastAsia" w:ascii="仿宋" w:hAnsi="仿宋" w:eastAsia="仿宋" w:cs="仿宋"/>
              <w:szCs w:val="28"/>
            </w:rPr>
            <w:t>九、投标费用</w:t>
          </w:r>
          <w:r>
            <w:tab/>
          </w:r>
          <w:r>
            <w:fldChar w:fldCharType="begin"/>
          </w:r>
          <w:r>
            <w:instrText xml:space="preserve"> PAGEREF _Toc1418 \h </w:instrText>
          </w:r>
          <w:r>
            <w:fldChar w:fldCharType="separate"/>
          </w:r>
          <w:r>
            <w:t>32</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_Toc14537 </w:instrText>
          </w:r>
          <w:r>
            <w:rPr>
              <w:rFonts w:hint="eastAsia" w:ascii="仿宋" w:hAnsi="仿宋" w:eastAsia="仿宋" w:cs="仿宋"/>
            </w:rPr>
            <w:fldChar w:fldCharType="separate"/>
          </w:r>
          <w:r>
            <w:rPr>
              <w:rFonts w:hint="eastAsia" w:ascii="仿宋" w:hAnsi="仿宋" w:eastAsia="仿宋" w:cs="仿宋"/>
              <w:szCs w:val="24"/>
            </w:rPr>
            <w:t>24. 中标服务费</w:t>
          </w:r>
          <w:r>
            <w:tab/>
          </w:r>
          <w:r>
            <w:fldChar w:fldCharType="begin"/>
          </w:r>
          <w:r>
            <w:instrText xml:space="preserve"> PAGEREF _Toc14537 \h </w:instrText>
          </w:r>
          <w:r>
            <w:fldChar w:fldCharType="separate"/>
          </w:r>
          <w:r>
            <w:t>32</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_Toc29033 </w:instrText>
          </w:r>
          <w:r>
            <w:rPr>
              <w:rFonts w:hint="eastAsia" w:ascii="仿宋" w:hAnsi="仿宋" w:eastAsia="仿宋" w:cs="仿宋"/>
            </w:rPr>
            <w:fldChar w:fldCharType="separate"/>
          </w:r>
          <w:r>
            <w:rPr>
              <w:rFonts w:hint="eastAsia" w:ascii="仿宋" w:hAnsi="仿宋" w:eastAsia="仿宋" w:cs="仿宋"/>
              <w:szCs w:val="24"/>
            </w:rPr>
            <w:t>25. 公证费/见证律师费</w:t>
          </w:r>
          <w:r>
            <w:tab/>
          </w:r>
          <w:r>
            <w:fldChar w:fldCharType="begin"/>
          </w:r>
          <w:r>
            <w:instrText xml:space="preserve"> PAGEREF _Toc29033 \h </w:instrText>
          </w:r>
          <w:r>
            <w:fldChar w:fldCharType="separate"/>
          </w:r>
          <w:r>
            <w:t>32</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_Toc5855 </w:instrText>
          </w:r>
          <w:r>
            <w:rPr>
              <w:rFonts w:hint="eastAsia" w:ascii="仿宋" w:hAnsi="仿宋" w:eastAsia="仿宋" w:cs="仿宋"/>
            </w:rPr>
            <w:fldChar w:fldCharType="separate"/>
          </w:r>
          <w:r>
            <w:rPr>
              <w:rFonts w:hint="eastAsia" w:ascii="仿宋" w:hAnsi="仿宋" w:eastAsia="仿宋" w:cs="仿宋"/>
              <w:szCs w:val="28"/>
            </w:rPr>
            <w:t>十、招标文件解释权</w:t>
          </w:r>
          <w:r>
            <w:tab/>
          </w:r>
          <w:r>
            <w:fldChar w:fldCharType="begin"/>
          </w:r>
          <w:r>
            <w:instrText xml:space="preserve"> PAGEREF _Toc5855 \h </w:instrText>
          </w:r>
          <w:r>
            <w:fldChar w:fldCharType="separate"/>
          </w:r>
          <w:r>
            <w:t>32</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_Toc9522 </w:instrText>
          </w:r>
          <w:r>
            <w:rPr>
              <w:rFonts w:hint="eastAsia" w:ascii="仿宋" w:hAnsi="仿宋" w:eastAsia="仿宋" w:cs="仿宋"/>
            </w:rPr>
            <w:fldChar w:fldCharType="separate"/>
          </w:r>
          <w:r>
            <w:rPr>
              <w:rFonts w:hint="eastAsia" w:ascii="仿宋" w:hAnsi="仿宋" w:eastAsia="仿宋" w:cs="仿宋"/>
              <w:szCs w:val="28"/>
            </w:rPr>
            <w:t>十一、保密和披露</w:t>
          </w:r>
          <w:r>
            <w:tab/>
          </w:r>
          <w:r>
            <w:fldChar w:fldCharType="begin"/>
          </w:r>
          <w:r>
            <w:instrText xml:space="preserve"> PAGEREF _Toc9522 \h </w:instrText>
          </w:r>
          <w:r>
            <w:fldChar w:fldCharType="separate"/>
          </w:r>
          <w:r>
            <w:t>32</w:t>
          </w:r>
          <w:r>
            <w:fldChar w:fldCharType="end"/>
          </w:r>
          <w:r>
            <w:rPr>
              <w:rFonts w:hint="eastAsia" w:ascii="仿宋" w:hAnsi="仿宋" w:eastAsia="仿宋" w:cs="仿宋"/>
            </w:rPr>
            <w:fldChar w:fldCharType="end"/>
          </w:r>
        </w:p>
        <w:p>
          <w:pPr>
            <w:pStyle w:val="23"/>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_Toc30728 </w:instrText>
          </w:r>
          <w:r>
            <w:rPr>
              <w:rFonts w:hint="eastAsia" w:ascii="仿宋" w:hAnsi="仿宋" w:eastAsia="仿宋" w:cs="仿宋"/>
            </w:rPr>
            <w:fldChar w:fldCharType="separate"/>
          </w:r>
          <w:r>
            <w:rPr>
              <w:rFonts w:hint="eastAsia" w:ascii="仿宋" w:hAnsi="仿宋" w:eastAsia="仿宋" w:cs="仿宋"/>
              <w:szCs w:val="24"/>
            </w:rPr>
            <w:t>27.保密和披露</w:t>
          </w:r>
          <w:r>
            <w:tab/>
          </w:r>
          <w:r>
            <w:fldChar w:fldCharType="begin"/>
          </w:r>
          <w:r>
            <w:instrText xml:space="preserve"> PAGEREF _Toc30728 \h </w:instrText>
          </w:r>
          <w:r>
            <w:fldChar w:fldCharType="separate"/>
          </w:r>
          <w:r>
            <w:t>32</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_Toc22600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四</w:t>
          </w:r>
          <w:r>
            <w:rPr>
              <w:rFonts w:hint="eastAsia" w:ascii="仿宋" w:hAnsi="仿宋" w:eastAsia="仿宋" w:cs="仿宋"/>
              <w:szCs w:val="32"/>
            </w:rPr>
            <w:t>部分</w:t>
          </w:r>
          <w:r>
            <w:rPr>
              <w:rFonts w:hint="eastAsia" w:ascii="仿宋" w:hAnsi="仿宋" w:cs="仿宋"/>
              <w:szCs w:val="32"/>
              <w:lang w:val="en-US" w:eastAsia="zh-CN"/>
            </w:rPr>
            <w:t xml:space="preserve"> </w:t>
          </w:r>
          <w:r>
            <w:rPr>
              <w:rFonts w:hint="eastAsia" w:ascii="仿宋" w:hAnsi="仿宋" w:eastAsia="仿宋" w:cs="仿宋"/>
              <w:szCs w:val="32"/>
            </w:rPr>
            <w:t>评标方法和评分细则</w:t>
          </w:r>
          <w:r>
            <w:tab/>
          </w:r>
          <w:r>
            <w:fldChar w:fldCharType="begin"/>
          </w:r>
          <w:r>
            <w:instrText xml:space="preserve"> PAGEREF _Toc22600 \h </w:instrText>
          </w:r>
          <w:r>
            <w:fldChar w:fldCharType="separate"/>
          </w:r>
          <w:r>
            <w:t>34</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_Toc16472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五</w:t>
          </w:r>
          <w:r>
            <w:rPr>
              <w:rFonts w:hint="eastAsia" w:ascii="仿宋" w:hAnsi="仿宋" w:eastAsia="仿宋" w:cs="仿宋"/>
              <w:szCs w:val="32"/>
            </w:rPr>
            <w:t>部分技术要求及说明</w:t>
          </w:r>
          <w:r>
            <w:tab/>
          </w:r>
          <w:r>
            <w:fldChar w:fldCharType="begin"/>
          </w:r>
          <w:r>
            <w:instrText xml:space="preserve"> PAGEREF _Toc16472 \h </w:instrText>
          </w:r>
          <w:r>
            <w:fldChar w:fldCharType="separate"/>
          </w:r>
          <w:r>
            <w:t>37</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_Toc27645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六</w:t>
          </w:r>
          <w:r>
            <w:rPr>
              <w:rFonts w:hint="eastAsia" w:ascii="仿宋" w:hAnsi="仿宋" w:eastAsia="仿宋" w:cs="仿宋"/>
              <w:szCs w:val="32"/>
            </w:rPr>
            <w:t>部分  投标文件格式</w:t>
          </w:r>
          <w:r>
            <w:tab/>
          </w:r>
          <w:r>
            <w:fldChar w:fldCharType="begin"/>
          </w:r>
          <w:r>
            <w:instrText xml:space="preserve"> PAGEREF _Toc27645 \h </w:instrText>
          </w:r>
          <w:r>
            <w:fldChar w:fldCharType="separate"/>
          </w:r>
          <w:r>
            <w:t>3</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_Toc16359 </w:instrText>
          </w:r>
          <w:r>
            <w:rPr>
              <w:rFonts w:hint="eastAsia" w:ascii="仿宋" w:hAnsi="仿宋" w:eastAsia="仿宋" w:cs="仿宋"/>
            </w:rPr>
            <w:fldChar w:fldCharType="separate"/>
          </w:r>
          <w:r>
            <w:rPr>
              <w:rFonts w:hint="eastAsia" w:ascii="仿宋" w:hAnsi="仿宋" w:eastAsia="仿宋" w:cs="仿宋"/>
              <w:szCs w:val="28"/>
            </w:rPr>
            <w:t>一、商务部分</w:t>
          </w:r>
          <w:r>
            <w:tab/>
          </w:r>
          <w:r>
            <w:fldChar w:fldCharType="begin"/>
          </w:r>
          <w:r>
            <w:instrText xml:space="preserve"> PAGEREF _Toc16359 \h </w:instrText>
          </w:r>
          <w:r>
            <w:fldChar w:fldCharType="separate"/>
          </w:r>
          <w:r>
            <w:t>3</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_Toc3227 </w:instrText>
          </w:r>
          <w:r>
            <w:rPr>
              <w:rFonts w:hint="eastAsia" w:ascii="仿宋" w:hAnsi="仿宋" w:eastAsia="仿宋" w:cs="仿宋"/>
            </w:rPr>
            <w:fldChar w:fldCharType="separate"/>
          </w:r>
          <w:r>
            <w:rPr>
              <w:rFonts w:hint="eastAsia" w:ascii="仿宋" w:hAnsi="仿宋" w:eastAsia="仿宋" w:cs="仿宋"/>
              <w:szCs w:val="28"/>
            </w:rPr>
            <w:t>二、资格资质部分</w:t>
          </w:r>
          <w:r>
            <w:tab/>
          </w:r>
          <w:r>
            <w:fldChar w:fldCharType="begin"/>
          </w:r>
          <w:r>
            <w:instrText xml:space="preserve"> PAGEREF _Toc3227 \h </w:instrText>
          </w:r>
          <w:r>
            <w:fldChar w:fldCharType="separate"/>
          </w:r>
          <w:r>
            <w:t>3</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_Toc21463 </w:instrText>
          </w:r>
          <w:r>
            <w:rPr>
              <w:rFonts w:hint="eastAsia" w:ascii="仿宋" w:hAnsi="仿宋" w:eastAsia="仿宋" w:cs="仿宋"/>
            </w:rPr>
            <w:fldChar w:fldCharType="separate"/>
          </w:r>
          <w:r>
            <w:rPr>
              <w:rFonts w:hint="eastAsia" w:ascii="仿宋" w:hAnsi="仿宋" w:eastAsia="仿宋" w:cs="仿宋"/>
              <w:szCs w:val="28"/>
            </w:rPr>
            <w:t>三、技术部分</w:t>
          </w:r>
          <w:r>
            <w:tab/>
          </w:r>
          <w:r>
            <w:fldChar w:fldCharType="begin"/>
          </w:r>
          <w:r>
            <w:instrText xml:space="preserve"> PAGEREF _Toc21463 \h </w:instrText>
          </w:r>
          <w:r>
            <w:fldChar w:fldCharType="separate"/>
          </w:r>
          <w:r>
            <w:t>4</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_Toc8709 </w:instrText>
          </w:r>
          <w:r>
            <w:rPr>
              <w:rFonts w:hint="eastAsia" w:ascii="仿宋" w:hAnsi="仿宋" w:eastAsia="仿宋" w:cs="仿宋"/>
            </w:rPr>
            <w:fldChar w:fldCharType="separate"/>
          </w:r>
          <w:r>
            <w:rPr>
              <w:rFonts w:hint="eastAsia" w:ascii="仿宋" w:hAnsi="仿宋" w:eastAsia="仿宋" w:cs="仿宋"/>
              <w:szCs w:val="28"/>
            </w:rPr>
            <w:t>四、报价部分</w:t>
          </w:r>
          <w:r>
            <w:tab/>
          </w:r>
          <w:r>
            <w:fldChar w:fldCharType="begin"/>
          </w:r>
          <w:r>
            <w:instrText xml:space="preserve"> PAGEREF _Toc8709 \h </w:instrText>
          </w:r>
          <w:r>
            <w:fldChar w:fldCharType="separate"/>
          </w:r>
          <w:r>
            <w:t>5</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_Toc2057 </w:instrText>
          </w:r>
          <w:r>
            <w:rPr>
              <w:rFonts w:hint="eastAsia" w:ascii="仿宋" w:hAnsi="仿宋" w:eastAsia="仿宋" w:cs="仿宋"/>
            </w:rPr>
            <w:fldChar w:fldCharType="separate"/>
          </w:r>
          <w:r>
            <w:rPr>
              <w:rFonts w:hint="eastAsia" w:ascii="仿宋" w:hAnsi="仿宋" w:eastAsia="仿宋" w:cs="仿宋"/>
              <w:szCs w:val="28"/>
            </w:rPr>
            <w:t>五、其他部分</w:t>
          </w:r>
          <w:r>
            <w:tab/>
          </w:r>
          <w:r>
            <w:fldChar w:fldCharType="begin"/>
          </w:r>
          <w:r>
            <w:instrText xml:space="preserve"> PAGEREF _Toc2057 \h </w:instrText>
          </w:r>
          <w:r>
            <w:fldChar w:fldCharType="separate"/>
          </w:r>
          <w:r>
            <w:t>5</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_Toc28615 </w:instrText>
          </w:r>
          <w:r>
            <w:rPr>
              <w:rFonts w:hint="eastAsia" w:ascii="仿宋" w:hAnsi="仿宋" w:eastAsia="仿宋" w:cs="仿宋"/>
            </w:rPr>
            <w:fldChar w:fldCharType="separate"/>
          </w:r>
          <w:r>
            <w:rPr>
              <w:rFonts w:hint="eastAsia" w:ascii="仿宋" w:hAnsi="仿宋" w:eastAsia="仿宋" w:cs="仿宋"/>
              <w:szCs w:val="28"/>
            </w:rPr>
            <w:t>六、特别说明</w:t>
          </w:r>
          <w:r>
            <w:tab/>
          </w:r>
          <w:r>
            <w:fldChar w:fldCharType="begin"/>
          </w:r>
          <w:r>
            <w:instrText xml:space="preserve"> PAGEREF _Toc28615 \h </w:instrText>
          </w:r>
          <w:r>
            <w:fldChar w:fldCharType="separate"/>
          </w:r>
          <w:r>
            <w:t>5</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_Toc2268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eastAsia="仿宋" w:cs="仿宋"/>
              <w:szCs w:val="32"/>
              <w:lang w:val="en-US" w:eastAsia="zh-CN"/>
            </w:rPr>
            <w:t>七</w:t>
          </w:r>
          <w:r>
            <w:rPr>
              <w:rFonts w:hint="eastAsia" w:ascii="仿宋" w:hAnsi="仿宋" w:eastAsia="仿宋" w:cs="仿宋"/>
              <w:szCs w:val="32"/>
            </w:rPr>
            <w:t xml:space="preserve">部分  </w:t>
          </w:r>
          <w:r>
            <w:rPr>
              <w:rFonts w:hint="eastAsia" w:ascii="仿宋" w:hAnsi="仿宋" w:eastAsia="仿宋" w:cs="仿宋"/>
              <w:snapToGrid w:val="0"/>
            </w:rPr>
            <w:t>合同格式</w:t>
          </w:r>
          <w:r>
            <w:tab/>
          </w:r>
          <w:r>
            <w:fldChar w:fldCharType="begin"/>
          </w:r>
          <w:r>
            <w:instrText xml:space="preserve"> PAGEREF _Toc2268 \h </w:instrText>
          </w:r>
          <w:r>
            <w:fldChar w:fldCharType="separate"/>
          </w:r>
          <w:r>
            <w:t>6</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_Toc13222 </w:instrText>
          </w:r>
          <w:r>
            <w:rPr>
              <w:rFonts w:hint="eastAsia" w:ascii="仿宋" w:hAnsi="仿宋" w:eastAsia="仿宋" w:cs="仿宋"/>
            </w:rPr>
            <w:fldChar w:fldCharType="separate"/>
          </w:r>
          <w:r>
            <w:rPr>
              <w:rFonts w:hint="eastAsia" w:ascii="仿宋" w:hAnsi="仿宋" w:eastAsia="仿宋" w:cs="仿宋"/>
              <w:snapToGrid w:val="0"/>
              <w:kern w:val="0"/>
            </w:rPr>
            <w:t>政府采购合同</w:t>
          </w:r>
          <w:r>
            <w:tab/>
          </w:r>
          <w:r>
            <w:fldChar w:fldCharType="begin"/>
          </w:r>
          <w:r>
            <w:instrText xml:space="preserve"> PAGEREF _Toc13222 \h </w:instrText>
          </w:r>
          <w:r>
            <w:fldChar w:fldCharType="separate"/>
          </w:r>
          <w:r>
            <w:t>6</w:t>
          </w:r>
          <w:r>
            <w:fldChar w:fldCharType="end"/>
          </w:r>
          <w:r>
            <w:rPr>
              <w:rFonts w:hint="eastAsia" w:ascii="仿宋" w:hAnsi="仿宋" w:eastAsia="仿宋" w:cs="仿宋"/>
            </w:rPr>
            <w:fldChar w:fldCharType="end"/>
          </w:r>
        </w:p>
        <w:p>
          <w:pPr>
            <w:pStyle w:val="21"/>
            <w:tabs>
              <w:tab w:val="right" w:leader="dot" w:pos="8306"/>
            </w:tabs>
          </w:pPr>
          <w:r>
            <w:rPr>
              <w:rFonts w:hint="eastAsia" w:ascii="仿宋" w:hAnsi="仿宋" w:eastAsia="仿宋" w:cs="仿宋"/>
            </w:rPr>
            <w:fldChar w:fldCharType="begin"/>
          </w:r>
          <w:r>
            <w:rPr>
              <w:rFonts w:hint="eastAsia" w:ascii="仿宋" w:hAnsi="仿宋" w:eastAsia="仿宋" w:cs="仿宋"/>
            </w:rPr>
            <w:instrText xml:space="preserve"> HYPERLINK \l _Toc22794 </w:instrText>
          </w:r>
          <w:r>
            <w:rPr>
              <w:rFonts w:hint="eastAsia" w:ascii="仿宋" w:hAnsi="仿宋" w:eastAsia="仿宋" w:cs="仿宋"/>
            </w:rPr>
            <w:fldChar w:fldCharType="separate"/>
          </w:r>
          <w:r>
            <w:rPr>
              <w:rFonts w:hint="eastAsia" w:ascii="仿宋" w:hAnsi="仿宋" w:eastAsia="仿宋" w:cs="仿宋"/>
              <w:szCs w:val="32"/>
            </w:rPr>
            <w:t>第</w:t>
          </w:r>
          <w:r>
            <w:rPr>
              <w:rFonts w:hint="eastAsia" w:ascii="仿宋" w:hAnsi="仿宋" w:cs="仿宋"/>
              <w:szCs w:val="32"/>
              <w:lang w:val="en-US" w:eastAsia="zh-CN"/>
            </w:rPr>
            <w:t>八</w:t>
          </w:r>
          <w:r>
            <w:rPr>
              <w:rFonts w:hint="eastAsia" w:ascii="仿宋" w:hAnsi="仿宋" w:eastAsia="仿宋" w:cs="仿宋"/>
              <w:szCs w:val="32"/>
            </w:rPr>
            <w:t>部分  附件</w:t>
          </w:r>
          <w:r>
            <w:tab/>
          </w:r>
          <w:r>
            <w:fldChar w:fldCharType="begin"/>
          </w:r>
          <w:r>
            <w:instrText xml:space="preserve"> PAGEREF _Toc22794 \h </w:instrText>
          </w:r>
          <w:r>
            <w:fldChar w:fldCharType="separate"/>
          </w:r>
          <w:r>
            <w:t>19</w:t>
          </w:r>
          <w:r>
            <w:fldChar w:fldCharType="end"/>
          </w:r>
          <w:r>
            <w:rPr>
              <w:rFonts w:hint="eastAsia" w:ascii="仿宋" w:hAnsi="仿宋" w:eastAsia="仿宋" w:cs="仿宋"/>
            </w:rPr>
            <w:fldChar w:fldCharType="end"/>
          </w:r>
        </w:p>
        <w:p>
          <w:pPr>
            <w:pStyle w:val="21"/>
            <w:tabs>
              <w:tab w:val="right" w:leader="dot" w:pos="8306"/>
            </w:tabs>
          </w:pPr>
        </w:p>
        <w:p>
          <w:pPr>
            <w:pStyle w:val="21"/>
            <w:tabs>
              <w:tab w:val="right" w:leader="dot" w:pos="8306"/>
            </w:tabs>
          </w:pPr>
        </w:p>
        <w:p>
          <w:pPr>
            <w:pStyle w:val="38"/>
            <w:ind w:firstLine="0" w:firstLineChars="0"/>
            <w:jc w:val="center"/>
            <w:outlineLvl w:val="0"/>
            <w:rPr>
              <w:rFonts w:hint="eastAsia" w:ascii="仿宋" w:hAnsi="仿宋" w:eastAsia="仿宋" w:cs="仿宋"/>
              <w:kern w:val="2"/>
              <w:sz w:val="24"/>
              <w:lang w:val="en-US" w:eastAsia="zh-CN" w:bidi="ar-SA"/>
            </w:rPr>
          </w:pPr>
          <w:r>
            <w:rPr>
              <w:rFonts w:hint="eastAsia" w:ascii="仿宋" w:hAnsi="仿宋" w:eastAsia="仿宋" w:cs="仿宋"/>
            </w:rPr>
            <w:fldChar w:fldCharType="end"/>
          </w:r>
        </w:p>
      </w:sdtContent>
    </w:sdt>
    <w:p>
      <w:pPr>
        <w:pStyle w:val="38"/>
        <w:ind w:firstLine="0" w:firstLineChars="0"/>
        <w:jc w:val="center"/>
        <w:outlineLvl w:val="0"/>
        <w:rPr>
          <w:rFonts w:hint="eastAsia" w:ascii="仿宋" w:hAnsi="仿宋" w:eastAsia="仿宋" w:cs="仿宋"/>
          <w:b/>
          <w:sz w:val="32"/>
          <w:szCs w:val="32"/>
        </w:rPr>
      </w:pPr>
    </w:p>
    <w:p>
      <w:pPr>
        <w:pStyle w:val="38"/>
        <w:ind w:firstLine="0" w:firstLineChars="0"/>
        <w:jc w:val="center"/>
        <w:outlineLvl w:val="0"/>
        <w:rPr>
          <w:rFonts w:hint="eastAsia" w:ascii="仿宋" w:hAnsi="仿宋" w:eastAsia="仿宋" w:cs="仿宋"/>
          <w:b/>
          <w:sz w:val="32"/>
          <w:szCs w:val="32"/>
        </w:rPr>
      </w:pPr>
      <w:r>
        <w:rPr>
          <w:rFonts w:hint="eastAsia" w:ascii="仿宋" w:hAnsi="仿宋" w:eastAsia="仿宋" w:cs="仿宋"/>
          <w:b/>
          <w:sz w:val="32"/>
          <w:szCs w:val="32"/>
        </w:rPr>
        <w:t>第</w:t>
      </w:r>
      <w:r>
        <w:rPr>
          <w:rFonts w:hint="eastAsia" w:ascii="仿宋" w:hAnsi="仿宋" w:cs="仿宋"/>
          <w:b/>
          <w:sz w:val="32"/>
          <w:szCs w:val="32"/>
          <w:lang w:val="en-US" w:eastAsia="zh-CN"/>
        </w:rPr>
        <w:t>一</w:t>
      </w:r>
      <w:r>
        <w:rPr>
          <w:rFonts w:hint="eastAsia" w:ascii="仿宋" w:hAnsi="仿宋" w:eastAsia="仿宋" w:cs="仿宋"/>
          <w:b/>
          <w:sz w:val="32"/>
          <w:szCs w:val="32"/>
        </w:rPr>
        <w:t>部分 投标邀请</w:t>
      </w:r>
      <w:bookmarkEnd w:id="0"/>
      <w:bookmarkEnd w:id="1"/>
      <w:bookmarkEnd w:id="2"/>
    </w:p>
    <w:p>
      <w:pPr>
        <w:pStyle w:val="38"/>
        <w:spacing w:line="360" w:lineRule="auto"/>
        <w:ind w:firstLine="48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（以下简称采购代理机构）受</w:t>
      </w:r>
      <w:r>
        <w:rPr>
          <w:rFonts w:hint="eastAsia" w:ascii="仿宋" w:hAnsi="仿宋" w:cs="仿宋"/>
          <w:lang w:eastAsia="zh-CN"/>
        </w:rPr>
        <w:t>山东第一医科大学</w:t>
      </w:r>
      <w:r>
        <w:rPr>
          <w:rFonts w:hint="eastAsia" w:ascii="仿宋" w:hAnsi="仿宋" w:eastAsia="仿宋" w:cs="仿宋"/>
        </w:rPr>
        <w:t>的委托，对“</w:t>
      </w:r>
      <w:r>
        <w:rPr>
          <w:rFonts w:hint="eastAsia" w:ascii="仿宋" w:hAnsi="仿宋" w:cs="仿宋"/>
          <w:bCs/>
          <w:lang w:eastAsia="zh-CN"/>
        </w:rPr>
        <w:t>山东第一医科大学（山东省医学科学院）大学专项口腔楼启用配置专用设备二项目</w:t>
      </w:r>
      <w:r>
        <w:rPr>
          <w:rFonts w:hint="eastAsia" w:ascii="仿宋" w:hAnsi="仿宋" w:eastAsia="仿宋" w:cs="仿宋"/>
        </w:rPr>
        <w:t>”货物及其他相关服务进行国内公开招标，欢迎符合条件的合格投标人参与投标。</w:t>
      </w:r>
    </w:p>
    <w:p>
      <w:pPr>
        <w:pStyle w:val="38"/>
        <w:spacing w:line="360" w:lineRule="auto"/>
        <w:ind w:firstLine="482" w:firstLineChars="200"/>
        <w:outlineLvl w:val="0"/>
        <w:rPr>
          <w:rFonts w:hint="eastAsia" w:ascii="仿宋" w:hAnsi="仿宋" w:eastAsia="仿宋" w:cs="仿宋"/>
          <w:b/>
        </w:rPr>
      </w:pPr>
      <w:bookmarkStart w:id="3" w:name="_Toc27398"/>
      <w:r>
        <w:rPr>
          <w:rFonts w:hint="eastAsia" w:ascii="仿宋" w:hAnsi="仿宋" w:eastAsia="仿宋" w:cs="仿宋"/>
          <w:b/>
        </w:rPr>
        <w:t>一、项目名称及编号</w:t>
      </w:r>
      <w:bookmarkEnd w:id="3"/>
    </w:p>
    <w:p>
      <w:pPr>
        <w:pStyle w:val="38"/>
        <w:spacing w:line="360" w:lineRule="auto"/>
        <w:ind w:firstLine="480"/>
        <w:rPr>
          <w:rFonts w:hint="eastAsia" w:ascii="仿宋" w:hAnsi="仿宋" w:cs="仿宋"/>
          <w:bCs/>
          <w:lang w:eastAsia="zh-CN"/>
        </w:rPr>
      </w:pPr>
      <w:r>
        <w:rPr>
          <w:rFonts w:hint="eastAsia" w:ascii="仿宋" w:hAnsi="仿宋" w:eastAsia="仿宋" w:cs="仿宋"/>
        </w:rPr>
        <w:t>项目名称：</w:t>
      </w:r>
      <w:r>
        <w:rPr>
          <w:rFonts w:hint="eastAsia" w:ascii="仿宋" w:hAnsi="仿宋" w:cs="仿宋"/>
          <w:bCs/>
          <w:lang w:eastAsia="zh-CN"/>
        </w:rPr>
        <w:t>山东第一医科大学（山东省医学科学院）大学专项口腔楼启用配置专用设备二项目</w:t>
      </w:r>
    </w:p>
    <w:p>
      <w:pPr>
        <w:pStyle w:val="38"/>
        <w:spacing w:line="360" w:lineRule="auto"/>
        <w:ind w:firstLine="480"/>
        <w:rPr>
          <w:rFonts w:hint="eastAsia" w:ascii="仿宋" w:hAnsi="仿宋" w:cs="仿宋"/>
          <w:lang w:eastAsia="zh-CN"/>
        </w:rPr>
      </w:pPr>
      <w:r>
        <w:rPr>
          <w:rFonts w:hint="eastAsia" w:ascii="仿宋" w:hAnsi="仿宋" w:eastAsia="仿宋" w:cs="仿宋"/>
        </w:rPr>
        <w:t>项目编号：</w:t>
      </w:r>
      <w:bookmarkStart w:id="4" w:name="OLE_LINK4"/>
      <w:r>
        <w:rPr>
          <w:rFonts w:hint="eastAsia" w:ascii="仿宋" w:hAnsi="仿宋" w:cs="仿宋"/>
          <w:lang w:eastAsia="zh-CN"/>
        </w:rPr>
        <w:t>SDGP370000000202502008774/</w:t>
      </w:r>
      <w:bookmarkEnd w:id="4"/>
      <w:r>
        <w:rPr>
          <w:rFonts w:hint="eastAsia" w:ascii="仿宋" w:hAnsi="仿宋" w:cs="仿宋"/>
          <w:lang w:eastAsia="zh-CN"/>
        </w:rPr>
        <w:t>sdhryw2025222</w:t>
      </w:r>
    </w:p>
    <w:p>
      <w:pPr>
        <w:pStyle w:val="38"/>
        <w:spacing w:line="360" w:lineRule="auto"/>
        <w:ind w:firstLine="480"/>
        <w:rPr>
          <w:rFonts w:hint="eastAsia" w:ascii="仿宋" w:hAnsi="仿宋" w:eastAsia="仿宋" w:cs="仿宋"/>
          <w:lang w:val="en-US" w:eastAsia="zh-CN"/>
        </w:rPr>
      </w:pPr>
      <w:r>
        <w:rPr>
          <w:rFonts w:hint="eastAsia" w:ascii="仿宋" w:hAnsi="仿宋" w:cs="仿宋"/>
          <w:lang w:val="en-US" w:eastAsia="zh-CN"/>
        </w:rPr>
        <w:t>计划编号：37000000014006520250243</w:t>
      </w:r>
    </w:p>
    <w:p>
      <w:pPr>
        <w:pStyle w:val="38"/>
        <w:spacing w:line="360" w:lineRule="auto"/>
        <w:ind w:firstLine="482" w:firstLineChars="200"/>
        <w:outlineLvl w:val="0"/>
        <w:rPr>
          <w:rFonts w:hint="eastAsia" w:ascii="仿宋" w:hAnsi="仿宋" w:eastAsia="仿宋" w:cs="仿宋"/>
          <w:b/>
        </w:rPr>
      </w:pPr>
      <w:bookmarkStart w:id="5" w:name="_Toc1692"/>
      <w:r>
        <w:rPr>
          <w:rFonts w:hint="eastAsia" w:ascii="仿宋" w:hAnsi="仿宋" w:eastAsia="仿宋" w:cs="仿宋"/>
          <w:b/>
        </w:rPr>
        <w:t>二、采购内容及分包</w:t>
      </w:r>
      <w:bookmarkEnd w:id="5"/>
    </w:p>
    <w:p>
      <w:pPr>
        <w:pStyle w:val="38"/>
        <w:spacing w:line="360" w:lineRule="auto"/>
        <w:ind w:firstLine="480"/>
        <w:rPr>
          <w:rFonts w:hint="eastAsia" w:ascii="仿宋" w:hAnsi="仿宋" w:eastAsia="仿宋" w:cs="仿宋"/>
        </w:rPr>
      </w:pPr>
      <w:r>
        <w:rPr>
          <w:rFonts w:hint="eastAsia" w:ascii="仿宋" w:hAnsi="仿宋" w:eastAsia="仿宋" w:cs="仿宋"/>
        </w:rPr>
        <w:t>1、采购内容：</w:t>
      </w:r>
      <w:r>
        <w:rPr>
          <w:rFonts w:hint="eastAsia" w:ascii="仿宋" w:hAnsi="仿宋" w:cs="仿宋"/>
          <w:bCs/>
          <w:lang w:eastAsia="zh-CN"/>
        </w:rPr>
        <w:t>山东第一医科大学（山东省医学科学院）大学专项口腔楼启用配置专用设备二项目</w:t>
      </w:r>
      <w:r>
        <w:rPr>
          <w:rFonts w:hint="eastAsia" w:ascii="仿宋" w:hAnsi="仿宋" w:eastAsia="仿宋" w:cs="仿宋"/>
        </w:rPr>
        <w:t>，包括拟采购</w:t>
      </w:r>
      <w:r>
        <w:rPr>
          <w:rFonts w:hint="eastAsia" w:ascii="仿宋" w:hAnsi="仿宋" w:cs="仿宋"/>
          <w:lang w:eastAsia="zh-CN"/>
        </w:rPr>
        <w:t>耗材</w:t>
      </w:r>
      <w:r>
        <w:rPr>
          <w:rFonts w:hint="eastAsia" w:ascii="仿宋" w:hAnsi="仿宋" w:eastAsia="仿宋" w:cs="仿宋"/>
        </w:rPr>
        <w:t>的供货、运输及售后服务等。</w:t>
      </w:r>
    </w:p>
    <w:p>
      <w:pPr>
        <w:pStyle w:val="38"/>
        <w:spacing w:line="360" w:lineRule="auto"/>
        <w:ind w:firstLine="480"/>
        <w:rPr>
          <w:rFonts w:hint="eastAsia" w:ascii="仿宋" w:hAnsi="仿宋" w:eastAsia="仿宋" w:cs="仿宋"/>
        </w:rPr>
      </w:pPr>
      <w:r>
        <w:rPr>
          <w:rFonts w:hint="eastAsia" w:ascii="仿宋" w:hAnsi="仿宋" w:eastAsia="仿宋" w:cs="仿宋"/>
        </w:rPr>
        <w:t>2、分包情况</w:t>
      </w:r>
      <w:r>
        <w:rPr>
          <w:rFonts w:hint="eastAsia" w:ascii="仿宋" w:hAnsi="仿宋" w:eastAsia="仿宋" w:cs="仿宋"/>
          <w:highlight w:val="none"/>
        </w:rPr>
        <w:t>：共</w:t>
      </w:r>
      <w:r>
        <w:rPr>
          <w:rFonts w:hint="eastAsia" w:ascii="仿宋" w:hAnsi="仿宋" w:cs="仿宋"/>
          <w:highlight w:val="none"/>
          <w:lang w:val="en-US" w:eastAsia="zh-CN"/>
        </w:rPr>
        <w:t>8</w:t>
      </w:r>
      <w:r>
        <w:rPr>
          <w:rFonts w:hint="eastAsia" w:ascii="仿宋" w:hAnsi="仿宋" w:eastAsia="仿宋" w:cs="仿宋"/>
          <w:highlight w:val="none"/>
        </w:rPr>
        <w:t>个包</w:t>
      </w:r>
      <w:r>
        <w:rPr>
          <w:rFonts w:hint="eastAsia" w:ascii="仿宋" w:hAnsi="仿宋" w:eastAsia="仿宋" w:cs="仿宋"/>
          <w:bCs/>
          <w:szCs w:val="24"/>
          <w:highlight w:val="none"/>
        </w:rPr>
        <w:t>，</w:t>
      </w:r>
      <w:r>
        <w:rPr>
          <w:rFonts w:hint="eastAsia" w:ascii="仿宋" w:hAnsi="仿宋" w:eastAsia="仿宋" w:cs="仿宋"/>
          <w:bCs/>
          <w:szCs w:val="24"/>
        </w:rPr>
        <w:t>分包内不允许拆包后投标</w:t>
      </w:r>
      <w:r>
        <w:rPr>
          <w:rFonts w:hint="eastAsia" w:ascii="仿宋" w:hAnsi="仿宋" w:eastAsia="仿宋" w:cs="仿宋"/>
        </w:rPr>
        <w:t>。具体分包及技术、服务要求详见“第八部分技术要求及说明”。</w:t>
      </w:r>
    </w:p>
    <w:tbl>
      <w:tblPr>
        <w:tblStyle w:val="26"/>
        <w:tblpPr w:leftFromText="180" w:rightFromText="180" w:vertAnchor="text" w:horzAnchor="page" w:tblpXSpec="center" w:tblpY="254"/>
        <w:tblOverlap w:val="never"/>
        <w:tblW w:w="52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1"/>
        <w:gridCol w:w="1731"/>
        <w:gridCol w:w="1197"/>
        <w:gridCol w:w="1219"/>
        <w:gridCol w:w="5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2"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包号</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595"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预算（万元）</w:t>
            </w:r>
          </w:p>
        </w:tc>
        <w:tc>
          <w:tcPr>
            <w:tcW w:w="2584" w:type="pct"/>
            <w:noWrap w:val="0"/>
            <w:vAlign w:val="center"/>
          </w:tcPr>
          <w:p>
            <w:pPr>
              <w:keepNext w:val="0"/>
              <w:keepLines w:val="0"/>
              <w:pageBreakBefore w:val="0"/>
              <w:kinsoku/>
              <w:wordWrap/>
              <w:overflowPunct/>
              <w:topLinePunct w:val="0"/>
              <w:autoSpaceDE/>
              <w:autoSpaceDN/>
              <w:bidi w:val="0"/>
              <w:adjustRightInd/>
              <w:snapToGrid/>
              <w:spacing w:line="240" w:lineRule="auto"/>
              <w:ind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3"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高端口腔显微镜</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58</w:t>
            </w:r>
          </w:p>
        </w:tc>
        <w:tc>
          <w:tcPr>
            <w:tcW w:w="2584" w:type="pct"/>
            <w:vMerge w:val="restar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eastAsia="仿宋" w:cs="仿宋"/>
                <w:color w:val="auto"/>
                <w:sz w:val="24"/>
                <w:szCs w:val="24"/>
                <w:highlight w:val="none"/>
              </w:rPr>
            </w:pPr>
            <w:bookmarkStart w:id="6" w:name="OLE_LINK6"/>
            <w:r>
              <w:rPr>
                <w:rFonts w:hint="eastAsia" w:ascii="仿宋" w:hAnsi="仿宋" w:cs="仿宋"/>
                <w:color w:val="auto"/>
                <w:szCs w:val="24"/>
              </w:rPr>
              <w:t>1、符合《中华人民共和国政府采购法》第二十二条规定；</w:t>
            </w:r>
            <w:r>
              <w:rPr>
                <w:rFonts w:hint="eastAsia" w:ascii="仿宋" w:hAnsi="仿宋" w:cs="仿宋"/>
                <w:color w:val="auto"/>
                <w:szCs w:val="24"/>
                <w:lang w:val="en-US" w:eastAsia="zh-CN"/>
              </w:rPr>
              <w:t>2、</w:t>
            </w:r>
            <w:r>
              <w:rPr>
                <w:rFonts w:hint="eastAsia" w:ascii="仿宋" w:hAnsi="仿宋" w:cs="仿宋"/>
                <w:color w:val="auto"/>
                <w:szCs w:val="24"/>
              </w:rPr>
              <w:t>医疗器械经营许可证或经营许可备案凭证（所投产品所属医疗器械的，厂家投标提供医疗器械生产许可证）</w:t>
            </w:r>
            <w:r>
              <w:rPr>
                <w:rFonts w:hint="eastAsia" w:ascii="仿宋" w:hAnsi="仿宋" w:cs="仿宋"/>
                <w:color w:val="auto"/>
                <w:szCs w:val="24"/>
                <w:lang w:eastAsia="zh-CN"/>
              </w:rPr>
              <w:t>；</w:t>
            </w:r>
            <w:r>
              <w:rPr>
                <w:rFonts w:hint="eastAsia" w:ascii="仿宋" w:hAnsi="仿宋" w:cs="仿宋"/>
                <w:color w:val="auto"/>
                <w:szCs w:val="24"/>
              </w:rPr>
              <w:t>3</w:t>
            </w:r>
            <w:r>
              <w:rPr>
                <w:rFonts w:hint="eastAsia" w:ascii="仿宋" w:hAnsi="仿宋" w:cs="仿宋"/>
                <w:color w:val="auto"/>
                <w:szCs w:val="24"/>
                <w:lang w:eastAsia="zh-CN"/>
              </w:rPr>
              <w:t>、</w:t>
            </w:r>
            <w:r>
              <w:rPr>
                <w:rFonts w:hint="eastAsia" w:ascii="仿宋" w:hAnsi="仿宋" w:cs="仿宋"/>
                <w:color w:val="auto"/>
                <w:szCs w:val="24"/>
              </w:rPr>
              <w:t>医疗器械注册证（所投产品所属医疗器械的）；</w:t>
            </w:r>
            <w:r>
              <w:rPr>
                <w:rFonts w:hint="eastAsia" w:ascii="仿宋" w:hAnsi="仿宋" w:cs="仿宋"/>
                <w:color w:val="auto"/>
                <w:szCs w:val="24"/>
                <w:lang w:val="en-US" w:eastAsia="zh-CN"/>
              </w:rPr>
              <w:t>4、</w:t>
            </w:r>
            <w:r>
              <w:rPr>
                <w:rFonts w:hint="eastAsia" w:ascii="仿宋" w:hAnsi="仿宋" w:eastAsia="仿宋" w:cs="仿宋"/>
                <w:color w:val="auto"/>
                <w:sz w:val="24"/>
                <w:szCs w:val="24"/>
                <w:highlight w:val="none"/>
                <w:lang w:val="en-US" w:eastAsia="zh-CN"/>
              </w:rPr>
              <w:t>进口产品需提供产品授权</w:t>
            </w:r>
            <w:r>
              <w:rPr>
                <w:rFonts w:hint="eastAsia" w:ascii="仿宋" w:hAnsi="仿宋" w:cs="仿宋"/>
                <w:color w:val="auto"/>
                <w:sz w:val="24"/>
                <w:szCs w:val="24"/>
                <w:highlight w:val="none"/>
                <w:lang w:val="en-US" w:eastAsia="zh-CN"/>
              </w:rPr>
              <w:t>（授权可追溯）</w:t>
            </w:r>
            <w:r>
              <w:rPr>
                <w:rFonts w:hint="eastAsia" w:ascii="仿宋" w:hAnsi="仿宋" w:eastAsia="仿宋" w:cs="仿宋"/>
                <w:color w:val="auto"/>
                <w:sz w:val="24"/>
                <w:szCs w:val="24"/>
                <w:highlight w:val="none"/>
                <w:lang w:val="en-US" w:eastAsia="zh-CN"/>
              </w:rPr>
              <w:t>；（所投产品为进口产品的）</w:t>
            </w:r>
            <w:r>
              <w:rPr>
                <w:rFonts w:hint="eastAsia" w:ascii="仿宋" w:hAnsi="仿宋" w:cs="仿宋"/>
                <w:color w:val="auto"/>
                <w:sz w:val="24"/>
                <w:szCs w:val="24"/>
                <w:highlight w:val="none"/>
                <w:lang w:val="en-US" w:eastAsia="zh-CN"/>
              </w:rPr>
              <w:t>；5</w:t>
            </w:r>
            <w:r>
              <w:rPr>
                <w:rFonts w:hint="eastAsia" w:ascii="仿宋" w:hAnsi="仿宋" w:cs="仿宋"/>
                <w:color w:val="auto"/>
                <w:szCs w:val="24"/>
              </w:rPr>
              <w:t>、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color w:val="auto"/>
                <w:sz w:val="24"/>
                <w:szCs w:val="24"/>
                <w:highlight w:val="none"/>
                <w:lang w:val="en-US" w:eastAsia="zh-CN"/>
              </w:rPr>
              <w:t>6</w:t>
            </w:r>
            <w:r>
              <w:rPr>
                <w:rFonts w:hint="eastAsia" w:ascii="仿宋" w:hAnsi="仿宋" w:cs="仿宋"/>
                <w:color w:val="auto"/>
                <w:szCs w:val="24"/>
              </w:rPr>
              <w:t>、本项目不接受联合体投标。</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口腔数字化虚拟仿真培训系统</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根管测量仪等</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37.2485</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3"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种植机</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19.9</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E</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高速气涡轮手机等</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58</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F</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离心机等</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33.545</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G</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心电监护仪等</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27.54</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353"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H</w:t>
            </w:r>
          </w:p>
        </w:tc>
        <w:tc>
          <w:tcPr>
            <w:tcW w:w="860"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常规口腔器械等</w:t>
            </w:r>
          </w:p>
        </w:tc>
        <w:tc>
          <w:tcPr>
            <w:tcW w:w="59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606" w:type="pct"/>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51.5756</w:t>
            </w:r>
          </w:p>
        </w:tc>
        <w:tc>
          <w:tcPr>
            <w:tcW w:w="2584" w:type="pct"/>
            <w:vMerge w:val="continue"/>
            <w:noWrap w:val="0"/>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firstLineChars="0"/>
              <w:jc w:val="both"/>
              <w:rPr>
                <w:rFonts w:hint="eastAsia" w:ascii="仿宋" w:hAnsi="仿宋" w:cs="仿宋"/>
                <w:szCs w:val="24"/>
              </w:rPr>
            </w:pPr>
          </w:p>
        </w:tc>
      </w:tr>
    </w:tbl>
    <w:p>
      <w:pPr>
        <w:pStyle w:val="38"/>
        <w:spacing w:line="360" w:lineRule="auto"/>
        <w:ind w:firstLine="482"/>
        <w:rPr>
          <w:rFonts w:hint="eastAsia" w:ascii="仿宋" w:hAnsi="仿宋" w:eastAsia="仿宋" w:cs="仿宋"/>
          <w:b/>
          <w:lang w:eastAsia="zh-CN"/>
        </w:rPr>
      </w:pPr>
      <w:r>
        <w:rPr>
          <w:rFonts w:hint="eastAsia" w:ascii="仿宋" w:hAnsi="仿宋" w:eastAsia="仿宋" w:cs="仿宋"/>
          <w:b/>
          <w:lang w:eastAsia="zh-CN"/>
        </w:rPr>
        <w:t>注：①报价不得超过预算及单项预算，否则做无效标处理；</w:t>
      </w:r>
    </w:p>
    <w:p>
      <w:pPr>
        <w:pStyle w:val="38"/>
        <w:spacing w:line="360" w:lineRule="auto"/>
        <w:ind w:firstLine="482" w:firstLineChars="200"/>
        <w:outlineLvl w:val="0"/>
        <w:rPr>
          <w:rFonts w:hint="eastAsia" w:ascii="仿宋" w:hAnsi="仿宋" w:eastAsia="仿宋" w:cs="仿宋"/>
          <w:b/>
        </w:rPr>
      </w:pPr>
      <w:bookmarkStart w:id="7" w:name="_Toc26895"/>
      <w:r>
        <w:rPr>
          <w:rFonts w:hint="eastAsia" w:ascii="仿宋" w:hAnsi="仿宋" w:eastAsia="仿宋" w:cs="仿宋"/>
          <w:b/>
          <w:lang w:eastAsia="zh-CN"/>
        </w:rPr>
        <w:t>三</w:t>
      </w:r>
      <w:r>
        <w:rPr>
          <w:rFonts w:hint="eastAsia" w:ascii="仿宋" w:hAnsi="仿宋" w:eastAsia="仿宋" w:cs="仿宋"/>
          <w:b/>
        </w:rPr>
        <w:t>、招标文件发售的时间、地点、售价及方式</w:t>
      </w:r>
      <w:bookmarkEnd w:id="7"/>
    </w:p>
    <w:p>
      <w:pPr>
        <w:pStyle w:val="38"/>
        <w:spacing w:line="360" w:lineRule="auto"/>
        <w:ind w:firstLine="480"/>
        <w:rPr>
          <w:rFonts w:hint="eastAsia" w:ascii="仿宋" w:hAnsi="仿宋" w:eastAsia="仿宋" w:cs="仿宋"/>
        </w:rPr>
      </w:pPr>
      <w:r>
        <w:rPr>
          <w:rFonts w:hint="eastAsia" w:ascii="仿宋" w:hAnsi="仿宋" w:eastAsia="仿宋" w:cs="仿宋"/>
        </w:rPr>
        <w:t>1、时间：202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10</w:t>
      </w:r>
      <w:r>
        <w:rPr>
          <w:rFonts w:hint="eastAsia" w:ascii="仿宋" w:hAnsi="仿宋" w:eastAsia="仿宋" w:cs="仿宋"/>
        </w:rPr>
        <w:t>月</w:t>
      </w:r>
      <w:r>
        <w:rPr>
          <w:rFonts w:hint="eastAsia" w:ascii="仿宋" w:hAnsi="仿宋" w:cs="仿宋"/>
          <w:lang w:val="en-US" w:eastAsia="zh-CN"/>
        </w:rPr>
        <w:t>31</w:t>
      </w:r>
      <w:r>
        <w:rPr>
          <w:rFonts w:hint="eastAsia" w:ascii="仿宋" w:hAnsi="仿宋" w:eastAsia="仿宋" w:cs="仿宋"/>
        </w:rPr>
        <w:t>日至202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11</w:t>
      </w:r>
      <w:r>
        <w:rPr>
          <w:rFonts w:hint="eastAsia" w:ascii="仿宋" w:hAnsi="仿宋" w:eastAsia="仿宋" w:cs="仿宋"/>
        </w:rPr>
        <w:t>月</w:t>
      </w:r>
      <w:r>
        <w:rPr>
          <w:rFonts w:hint="eastAsia" w:ascii="仿宋" w:hAnsi="仿宋" w:cs="仿宋"/>
          <w:lang w:val="en-US" w:eastAsia="zh-CN"/>
        </w:rPr>
        <w:t>6</w:t>
      </w:r>
      <w:r>
        <w:rPr>
          <w:rFonts w:hint="eastAsia" w:ascii="仿宋" w:hAnsi="仿宋" w:eastAsia="仿宋" w:cs="仿宋"/>
        </w:rPr>
        <w:t>日，每天8:30-1</w:t>
      </w:r>
      <w:r>
        <w:rPr>
          <w:rFonts w:hint="eastAsia" w:ascii="仿宋" w:hAnsi="仿宋" w:eastAsia="仿宋" w:cs="仿宋"/>
          <w:lang w:val="en-US" w:eastAsia="zh-CN"/>
        </w:rPr>
        <w:t>6</w:t>
      </w:r>
      <w:r>
        <w:rPr>
          <w:rFonts w:hint="eastAsia" w:ascii="仿宋" w:hAnsi="仿宋" w:eastAsia="仿宋" w:cs="仿宋"/>
        </w:rPr>
        <w:t>:</w:t>
      </w:r>
      <w:r>
        <w:rPr>
          <w:rFonts w:hint="eastAsia" w:ascii="仿宋" w:hAnsi="仿宋" w:eastAsia="仿宋" w:cs="仿宋"/>
          <w:lang w:val="en-US" w:eastAsia="zh-CN"/>
        </w:rPr>
        <w:t>3</w:t>
      </w:r>
      <w:r>
        <w:rPr>
          <w:rFonts w:hint="eastAsia" w:ascii="仿宋" w:hAnsi="仿宋" w:eastAsia="仿宋" w:cs="仿宋"/>
        </w:rPr>
        <w:t>0（节假日除外）。</w:t>
      </w:r>
    </w:p>
    <w:p>
      <w:pPr>
        <w:pStyle w:val="38"/>
        <w:spacing w:line="360" w:lineRule="auto"/>
        <w:ind w:firstLine="480"/>
        <w:rPr>
          <w:rFonts w:hint="eastAsia" w:ascii="仿宋" w:hAnsi="仿宋" w:eastAsia="仿宋" w:cs="仿宋"/>
        </w:rPr>
      </w:pPr>
      <w:r>
        <w:rPr>
          <w:rFonts w:hint="eastAsia" w:ascii="仿宋" w:hAnsi="仿宋" w:eastAsia="仿宋" w:cs="仿宋"/>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rPr>
        <w:t>(</w:t>
      </w:r>
      <w:r>
        <w:rPr>
          <w:rFonts w:hint="eastAsia" w:ascii="仿宋" w:hAnsi="仿宋" w:eastAsia="仿宋" w:cs="仿宋"/>
          <w:lang w:eastAsia="zh-CN"/>
        </w:rPr>
        <w:t>山东华仁永旺招标有限公司</w:t>
      </w:r>
      <w:r>
        <w:rPr>
          <w:rFonts w:hint="eastAsia" w:ascii="仿宋" w:hAnsi="仿宋" w:eastAsia="仿宋" w:cs="仿宋"/>
        </w:rPr>
        <w:t>)。</w:t>
      </w:r>
    </w:p>
    <w:p>
      <w:pPr>
        <w:keepNext w:val="0"/>
        <w:keepLines w:val="0"/>
        <w:pageBreakBefore w:val="0"/>
        <w:widowControl/>
        <w:kinsoku/>
        <w:wordWrap w:val="0"/>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w:t>
      </w:r>
      <w:bookmarkStart w:id="8" w:name="OLE_LINK8"/>
      <w:r>
        <w:rPr>
          <w:rFonts w:hint="eastAsia" w:ascii="仿宋" w:hAnsi="仿宋" w:cs="仿宋"/>
          <w:color w:val="auto"/>
          <w:sz w:val="24"/>
          <w:highlight w:val="none"/>
          <w:lang w:eastAsia="zh-CN"/>
        </w:rPr>
        <w:t>投标人</w:t>
      </w:r>
      <w:r>
        <w:rPr>
          <w:rFonts w:hint="eastAsia" w:ascii="仿宋" w:hAnsi="仿宋" w:eastAsia="仿宋" w:cs="仿宋"/>
          <w:color w:val="auto"/>
          <w:sz w:val="24"/>
          <w:highlight w:val="none"/>
        </w:rPr>
        <w:t>必须在中国山东政府采购网（http://www.ccgp-shandong.gov.cn）进行注册并报名，网站报名成功</w:t>
      </w:r>
      <w:bookmarkStart w:id="9" w:name="OLE_LINK7"/>
      <w:r>
        <w:rPr>
          <w:rFonts w:hint="eastAsia" w:ascii="仿宋" w:hAnsi="仿宋" w:eastAsia="仿宋" w:cs="仿宋"/>
          <w:color w:val="auto"/>
          <w:sz w:val="24"/>
          <w:highlight w:val="none"/>
        </w:rPr>
        <w:t>后携带营业执照复印件、授权委托书（格式自拟</w:t>
      </w:r>
      <w:r>
        <w:rPr>
          <w:rFonts w:hint="eastAsia" w:ascii="仿宋" w:hAnsi="仿宋" w:cs="仿宋"/>
          <w:color w:val="auto"/>
          <w:sz w:val="24"/>
          <w:highlight w:val="none"/>
          <w:lang w:eastAsia="zh-CN"/>
        </w:rPr>
        <w:t>需附法人及授权代表身份证复印件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盖章资料现场报名或邮箱报名（邮箱sdhryw@1</w:t>
      </w:r>
      <w:r>
        <w:rPr>
          <w:rFonts w:hint="eastAsia" w:ascii="仿宋" w:hAnsi="仿宋" w:eastAsia="仿宋" w:cs="仿宋"/>
          <w:color w:val="auto"/>
          <w:sz w:val="24"/>
          <w:highlight w:val="none"/>
          <w:lang w:val="en-US" w:eastAsia="zh-CN"/>
        </w:rPr>
        <w:t>26</w:t>
      </w:r>
      <w:r>
        <w:rPr>
          <w:rFonts w:hint="eastAsia" w:ascii="仿宋" w:hAnsi="仿宋" w:eastAsia="仿宋" w:cs="仿宋"/>
          <w:color w:val="auto"/>
          <w:sz w:val="24"/>
          <w:highlight w:val="none"/>
        </w:rPr>
        <w:t>.com）：上述资料扫描件及对公汇款截图、联系人、联系电话发至邮箱（</w:t>
      </w:r>
      <w:r>
        <w:rPr>
          <w:rFonts w:hint="eastAsia" w:ascii="仿宋" w:hAnsi="仿宋" w:eastAsia="仿宋" w:cs="仿宋"/>
          <w:b/>
          <w:bCs/>
          <w:color w:val="auto"/>
          <w:sz w:val="24"/>
          <w:highlight w:val="none"/>
          <w:lang w:eastAsia="zh-CN"/>
        </w:rPr>
        <w:t>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5</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235</w:t>
      </w:r>
      <w:r>
        <w:rPr>
          <w:rFonts w:hint="eastAsia" w:ascii="仿宋" w:hAnsi="仿宋" w:eastAsia="仿宋" w:cs="仿宋"/>
          <w:b/>
          <w:bCs/>
          <w:color w:val="auto"/>
          <w:sz w:val="24"/>
          <w:highlight w:val="none"/>
          <w:lang w:val="en-US" w:eastAsia="zh-CN"/>
        </w:rPr>
        <w:t>报名费，</w:t>
      </w:r>
      <w:r>
        <w:rPr>
          <w:rFonts w:hint="eastAsia" w:ascii="仿宋" w:hAnsi="仿宋" w:eastAsia="仿宋" w:cs="仿宋"/>
          <w:color w:val="auto"/>
          <w:sz w:val="24"/>
          <w:highlight w:val="none"/>
        </w:rPr>
        <w:t>开户单位：山东华仁永旺招标有限公司，开户银行：中国工商银行济南高新支行，帐号：1602023609200296250）</w:t>
      </w:r>
      <w:bookmarkEnd w:id="8"/>
      <w:r>
        <w:rPr>
          <w:rFonts w:hint="eastAsia" w:ascii="仿宋" w:hAnsi="仿宋" w:eastAsia="仿宋" w:cs="仿宋"/>
          <w:color w:val="auto"/>
          <w:sz w:val="24"/>
          <w:highlight w:val="none"/>
        </w:rPr>
        <w:t>。</w:t>
      </w:r>
      <w:bookmarkEnd w:id="9"/>
      <w:r>
        <w:rPr>
          <w:rFonts w:hint="eastAsia" w:ascii="仿宋" w:hAnsi="仿宋" w:eastAsia="仿宋" w:cs="仿宋"/>
          <w:color w:val="auto"/>
          <w:sz w:val="24"/>
          <w:highlight w:val="none"/>
        </w:rPr>
        <w:t>投标报名时的资料查验不代表资格审查的最终通过或合格，投标人最终资格的确认以评审小组的资格后审为准。标书售出不退。招标文件售价：</w:t>
      </w:r>
      <w:bookmarkStart w:id="10" w:name="OLE_LINK9"/>
      <w:r>
        <w:rPr>
          <w:rFonts w:hint="eastAsia" w:ascii="仿宋" w:hAnsi="仿宋" w:cs="仿宋"/>
          <w:color w:val="auto"/>
          <w:sz w:val="24"/>
          <w:highlight w:val="none"/>
          <w:lang w:val="en-US" w:eastAsia="zh-CN"/>
        </w:rPr>
        <w:t>300</w:t>
      </w:r>
      <w:r>
        <w:rPr>
          <w:rFonts w:hint="eastAsia" w:ascii="仿宋" w:hAnsi="仿宋" w:eastAsia="仿宋" w:cs="仿宋"/>
          <w:color w:val="auto"/>
          <w:sz w:val="24"/>
          <w:highlight w:val="none"/>
        </w:rPr>
        <w:t>元/包</w:t>
      </w:r>
      <w:bookmarkEnd w:id="10"/>
    </w:p>
    <w:p>
      <w:pPr>
        <w:spacing w:line="360" w:lineRule="auto"/>
        <w:ind w:firstLine="480" w:firstLineChars="200"/>
        <w:rPr>
          <w:rFonts w:hint="eastAsia" w:ascii="仿宋" w:hAnsi="仿宋" w:eastAsia="仿宋" w:cs="仿宋"/>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8"/>
        <w:spacing w:line="360" w:lineRule="auto"/>
        <w:ind w:firstLine="482" w:firstLineChars="200"/>
        <w:outlineLvl w:val="0"/>
        <w:rPr>
          <w:rFonts w:hint="eastAsia" w:ascii="仿宋" w:hAnsi="仿宋" w:eastAsia="仿宋" w:cs="仿宋"/>
          <w:b/>
        </w:rPr>
      </w:pPr>
      <w:bookmarkStart w:id="11" w:name="_Toc14531"/>
      <w:r>
        <w:rPr>
          <w:rFonts w:hint="eastAsia" w:ascii="仿宋" w:hAnsi="仿宋" w:eastAsia="仿宋" w:cs="仿宋"/>
          <w:b/>
          <w:lang w:eastAsia="zh-CN"/>
        </w:rPr>
        <w:t>四</w:t>
      </w:r>
      <w:r>
        <w:rPr>
          <w:rFonts w:hint="eastAsia" w:ascii="仿宋" w:hAnsi="仿宋" w:eastAsia="仿宋" w:cs="仿宋"/>
          <w:b/>
        </w:rPr>
        <w:t>、投标文件的递交</w:t>
      </w:r>
      <w:bookmarkEnd w:id="11"/>
    </w:p>
    <w:p>
      <w:pPr>
        <w:pStyle w:val="38"/>
        <w:spacing w:line="360" w:lineRule="auto"/>
        <w:ind w:firstLine="480"/>
        <w:rPr>
          <w:rFonts w:hint="eastAsia" w:ascii="仿宋" w:hAnsi="仿宋" w:eastAsia="仿宋" w:cs="仿宋"/>
        </w:rPr>
      </w:pPr>
      <w:r>
        <w:rPr>
          <w:rFonts w:hint="eastAsia" w:ascii="仿宋" w:hAnsi="仿宋" w:eastAsia="仿宋" w:cs="仿宋"/>
        </w:rPr>
        <w:t>1、递交投标文件时间：202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11</w:t>
      </w:r>
      <w:r>
        <w:rPr>
          <w:rFonts w:hint="eastAsia" w:ascii="仿宋" w:hAnsi="仿宋" w:eastAsia="仿宋" w:cs="仿宋"/>
        </w:rPr>
        <w:t>月</w:t>
      </w:r>
      <w:r>
        <w:rPr>
          <w:rFonts w:hint="eastAsia" w:ascii="仿宋" w:hAnsi="仿宋" w:cs="仿宋"/>
          <w:lang w:val="en-US" w:eastAsia="zh-CN"/>
        </w:rPr>
        <w:t>21</w:t>
      </w:r>
      <w:r>
        <w:rPr>
          <w:rFonts w:hint="eastAsia" w:ascii="仿宋" w:hAnsi="仿宋" w:eastAsia="仿宋" w:cs="仿宋"/>
        </w:rPr>
        <w:t>日</w:t>
      </w:r>
      <w:r>
        <w:rPr>
          <w:rFonts w:hint="eastAsia" w:ascii="仿宋" w:hAnsi="仿宋" w:cs="仿宋"/>
          <w:lang w:val="en-US" w:eastAsia="zh-CN"/>
        </w:rPr>
        <w:t>08</w:t>
      </w:r>
      <w:r>
        <w:rPr>
          <w:rFonts w:hint="eastAsia" w:ascii="仿宋" w:hAnsi="仿宋" w:eastAsia="仿宋" w:cs="仿宋"/>
        </w:rPr>
        <w:t>:</w:t>
      </w:r>
      <w:r>
        <w:rPr>
          <w:rFonts w:hint="eastAsia" w:ascii="仿宋" w:hAnsi="仿宋" w:cs="仿宋"/>
          <w:lang w:val="en-US" w:eastAsia="zh-CN"/>
        </w:rPr>
        <w:t>3</w:t>
      </w:r>
      <w:r>
        <w:rPr>
          <w:rFonts w:hint="eastAsia" w:ascii="仿宋" w:hAnsi="仿宋" w:eastAsia="仿宋" w:cs="仿宋"/>
        </w:rPr>
        <w:t>0-</w:t>
      </w:r>
      <w:r>
        <w:rPr>
          <w:rFonts w:hint="eastAsia" w:ascii="仿宋" w:hAnsi="仿宋" w:cs="仿宋"/>
          <w:lang w:val="en-US" w:eastAsia="zh-CN"/>
        </w:rPr>
        <w:t>09</w:t>
      </w:r>
      <w:r>
        <w:rPr>
          <w:rFonts w:hint="eastAsia" w:ascii="仿宋" w:hAnsi="仿宋" w:eastAsia="仿宋" w:cs="仿宋"/>
        </w:rPr>
        <w:t>:</w:t>
      </w:r>
      <w:r>
        <w:rPr>
          <w:rFonts w:hint="eastAsia" w:ascii="仿宋" w:hAnsi="仿宋" w:cs="仿宋"/>
          <w:lang w:val="en-US" w:eastAsia="zh-CN"/>
        </w:rPr>
        <w:t>00</w:t>
      </w:r>
      <w:r>
        <w:rPr>
          <w:rFonts w:hint="eastAsia" w:ascii="仿宋" w:hAnsi="仿宋" w:eastAsia="仿宋" w:cs="仿宋"/>
        </w:rPr>
        <w:t>（北京时间）。</w:t>
      </w:r>
    </w:p>
    <w:p>
      <w:pPr>
        <w:pStyle w:val="38"/>
        <w:spacing w:line="360" w:lineRule="auto"/>
        <w:ind w:firstLine="480"/>
        <w:rPr>
          <w:rFonts w:hint="eastAsia" w:ascii="仿宋" w:hAnsi="仿宋" w:eastAsia="仿宋" w:cs="仿宋"/>
        </w:rPr>
      </w:pPr>
      <w:r>
        <w:rPr>
          <w:rFonts w:hint="eastAsia" w:ascii="仿宋" w:hAnsi="仿宋" w:eastAsia="仿宋" w:cs="仿宋"/>
        </w:rPr>
        <w:t>2、递交投标文件截止时间和开标时间：202</w:t>
      </w:r>
      <w:r>
        <w:rPr>
          <w:rFonts w:hint="eastAsia" w:ascii="仿宋" w:hAnsi="仿宋" w:cs="仿宋"/>
          <w:lang w:val="en-US" w:eastAsia="zh-CN"/>
        </w:rPr>
        <w:t>5</w:t>
      </w:r>
      <w:r>
        <w:rPr>
          <w:rFonts w:hint="eastAsia" w:ascii="仿宋" w:hAnsi="仿宋" w:eastAsia="仿宋" w:cs="仿宋"/>
        </w:rPr>
        <w:t>年</w:t>
      </w:r>
      <w:r>
        <w:rPr>
          <w:rFonts w:hint="eastAsia" w:ascii="仿宋" w:hAnsi="仿宋" w:cs="仿宋"/>
          <w:lang w:val="en-US" w:eastAsia="zh-CN"/>
        </w:rPr>
        <w:t>11</w:t>
      </w:r>
      <w:r>
        <w:rPr>
          <w:rFonts w:hint="eastAsia" w:ascii="仿宋" w:hAnsi="仿宋" w:eastAsia="仿宋" w:cs="仿宋"/>
        </w:rPr>
        <w:t>月</w:t>
      </w:r>
      <w:r>
        <w:rPr>
          <w:rFonts w:hint="eastAsia" w:ascii="仿宋" w:hAnsi="仿宋" w:cs="仿宋"/>
          <w:lang w:val="en-US" w:eastAsia="zh-CN"/>
        </w:rPr>
        <w:t>21</w:t>
      </w:r>
      <w:r>
        <w:rPr>
          <w:rFonts w:hint="eastAsia" w:ascii="仿宋" w:hAnsi="仿宋" w:eastAsia="仿宋" w:cs="仿宋"/>
        </w:rPr>
        <w:t>日</w:t>
      </w:r>
      <w:r>
        <w:rPr>
          <w:rFonts w:hint="eastAsia" w:ascii="仿宋" w:hAnsi="仿宋" w:cs="仿宋"/>
          <w:lang w:val="en-US" w:eastAsia="zh-CN"/>
        </w:rPr>
        <w:t>09</w:t>
      </w:r>
      <w:r>
        <w:rPr>
          <w:rFonts w:hint="eastAsia" w:ascii="仿宋" w:hAnsi="仿宋" w:eastAsia="仿宋" w:cs="仿宋"/>
        </w:rPr>
        <w:t>:</w:t>
      </w:r>
      <w:r>
        <w:rPr>
          <w:rFonts w:hint="eastAsia" w:ascii="仿宋" w:hAnsi="仿宋" w:cs="仿宋"/>
          <w:lang w:val="en-US" w:eastAsia="zh-CN"/>
        </w:rPr>
        <w:t>00</w:t>
      </w:r>
      <w:r>
        <w:rPr>
          <w:rFonts w:hint="eastAsia" w:ascii="仿宋" w:hAnsi="仿宋" w:eastAsia="仿宋" w:cs="仿宋"/>
        </w:rPr>
        <w:t>（北京时间），逾期递交的投标文件不予接受。</w:t>
      </w:r>
    </w:p>
    <w:p>
      <w:pPr>
        <w:pStyle w:val="38"/>
        <w:spacing w:line="360" w:lineRule="auto"/>
        <w:ind w:firstLine="480"/>
        <w:rPr>
          <w:rFonts w:hint="eastAsia" w:ascii="仿宋" w:hAnsi="仿宋" w:eastAsia="仿宋" w:cs="仿宋"/>
          <w:lang w:val="en-US" w:eastAsia="zh-CN"/>
        </w:rPr>
      </w:pPr>
      <w:r>
        <w:rPr>
          <w:rFonts w:hint="eastAsia" w:ascii="仿宋" w:hAnsi="仿宋" w:eastAsia="仿宋" w:cs="仿宋"/>
        </w:rPr>
        <w:t>3、递交投标文件和</w:t>
      </w:r>
      <w:r>
        <w:rPr>
          <w:rFonts w:hint="eastAsia" w:ascii="仿宋" w:hAnsi="仿宋" w:eastAsia="仿宋" w:cs="仿宋"/>
          <w:highlight w:val="none"/>
        </w:rPr>
        <w:t>开标地点：</w:t>
      </w:r>
      <w:bookmarkStart w:id="232" w:name="_GoBack"/>
      <w:bookmarkStart w:id="12" w:name="OLE_LINK2"/>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sz w:val="24"/>
          <w:highlight w:val="none"/>
          <w:lang w:val="en-US" w:eastAsia="zh-CN"/>
        </w:rPr>
        <w:t>A</w:t>
      </w:r>
      <w:bookmarkEnd w:id="12"/>
      <w:bookmarkEnd w:id="232"/>
    </w:p>
    <w:p>
      <w:pPr>
        <w:pStyle w:val="38"/>
        <w:spacing w:line="360" w:lineRule="auto"/>
        <w:ind w:firstLine="482" w:firstLineChars="200"/>
        <w:outlineLvl w:val="0"/>
        <w:rPr>
          <w:rFonts w:hint="eastAsia" w:ascii="仿宋" w:hAnsi="仿宋" w:eastAsia="仿宋" w:cs="仿宋"/>
          <w:b/>
        </w:rPr>
      </w:pPr>
      <w:bookmarkStart w:id="13" w:name="_Toc24686"/>
      <w:r>
        <w:rPr>
          <w:rFonts w:hint="eastAsia" w:ascii="仿宋" w:hAnsi="仿宋" w:eastAsia="仿宋" w:cs="仿宋"/>
          <w:b/>
          <w:lang w:eastAsia="zh-CN"/>
        </w:rPr>
        <w:t>五</w:t>
      </w:r>
      <w:r>
        <w:rPr>
          <w:rFonts w:hint="eastAsia" w:ascii="仿宋" w:hAnsi="仿宋" w:eastAsia="仿宋" w:cs="仿宋"/>
          <w:b/>
        </w:rPr>
        <w:t>、</w:t>
      </w:r>
      <w:r>
        <w:rPr>
          <w:rFonts w:hint="eastAsia" w:ascii="仿宋" w:hAnsi="仿宋" w:cs="仿宋"/>
          <w:b/>
          <w:lang w:eastAsia="zh-CN"/>
        </w:rPr>
        <w:t>招标人</w:t>
      </w:r>
      <w:r>
        <w:rPr>
          <w:rFonts w:hint="eastAsia" w:ascii="仿宋" w:hAnsi="仿宋" w:eastAsia="仿宋" w:cs="仿宋"/>
          <w:b/>
        </w:rPr>
        <w:t>信息</w:t>
      </w:r>
      <w:bookmarkEnd w:id="13"/>
    </w:p>
    <w:p>
      <w:pPr>
        <w:pStyle w:val="38"/>
        <w:spacing w:line="360" w:lineRule="auto"/>
        <w:ind w:firstLine="480"/>
        <w:rPr>
          <w:rFonts w:hint="eastAsia" w:ascii="仿宋" w:hAnsi="仿宋" w:eastAsia="仿宋" w:cs="仿宋"/>
          <w:lang w:eastAsia="zh-CN"/>
        </w:rPr>
      </w:pPr>
      <w:r>
        <w:rPr>
          <w:rFonts w:hint="eastAsia" w:ascii="仿宋" w:hAnsi="仿宋" w:eastAsia="仿宋" w:cs="仿宋"/>
        </w:rPr>
        <w:t>1、名称：</w:t>
      </w:r>
      <w:r>
        <w:rPr>
          <w:rFonts w:hint="eastAsia" w:ascii="仿宋" w:hAnsi="仿宋" w:cs="仿宋"/>
          <w:lang w:eastAsia="zh-CN"/>
        </w:rPr>
        <w:t>山东第一医科大学</w:t>
      </w:r>
    </w:p>
    <w:p>
      <w:pPr>
        <w:pStyle w:val="38"/>
        <w:spacing w:line="360" w:lineRule="auto"/>
        <w:ind w:firstLine="482" w:firstLineChars="200"/>
        <w:outlineLvl w:val="0"/>
        <w:rPr>
          <w:rFonts w:hint="eastAsia" w:ascii="仿宋" w:hAnsi="仿宋" w:eastAsia="仿宋" w:cs="仿宋"/>
          <w:b/>
        </w:rPr>
      </w:pPr>
      <w:bookmarkStart w:id="14" w:name="_Toc29005"/>
      <w:r>
        <w:rPr>
          <w:rFonts w:hint="eastAsia" w:ascii="仿宋" w:hAnsi="仿宋" w:eastAsia="仿宋" w:cs="仿宋"/>
          <w:b/>
          <w:lang w:eastAsia="zh-CN"/>
        </w:rPr>
        <w:t>六</w:t>
      </w:r>
      <w:r>
        <w:rPr>
          <w:rFonts w:hint="eastAsia" w:ascii="仿宋" w:hAnsi="仿宋" w:eastAsia="仿宋" w:cs="仿宋"/>
          <w:b/>
        </w:rPr>
        <w:t>、采购代理机构信息</w:t>
      </w:r>
      <w:bookmarkEnd w:id="14"/>
    </w:p>
    <w:p>
      <w:pPr>
        <w:pStyle w:val="38"/>
        <w:spacing w:line="360" w:lineRule="auto"/>
        <w:ind w:firstLine="480"/>
        <w:rPr>
          <w:rFonts w:hint="eastAsia" w:ascii="仿宋" w:hAnsi="仿宋" w:eastAsia="仿宋" w:cs="仿宋"/>
          <w:lang w:eastAsia="zh-CN"/>
        </w:rPr>
      </w:pPr>
      <w:r>
        <w:rPr>
          <w:rFonts w:hint="eastAsia" w:ascii="仿宋" w:hAnsi="仿宋" w:eastAsia="仿宋" w:cs="仿宋"/>
        </w:rPr>
        <w:t>1、名称：</w:t>
      </w:r>
      <w:r>
        <w:rPr>
          <w:rFonts w:hint="eastAsia" w:ascii="仿宋" w:hAnsi="仿宋" w:eastAsia="仿宋" w:cs="仿宋"/>
          <w:lang w:eastAsia="zh-CN"/>
        </w:rPr>
        <w:t>山东华仁永旺招标有限公司</w:t>
      </w:r>
    </w:p>
    <w:p>
      <w:pPr>
        <w:spacing w:line="360" w:lineRule="auto"/>
        <w:ind w:firstLine="480" w:firstLineChars="200"/>
        <w:rPr>
          <w:rFonts w:hint="eastAsia" w:ascii="仿宋" w:hAnsi="仿宋" w:eastAsia="仿宋" w:cs="仿宋"/>
        </w:rPr>
      </w:pPr>
      <w:r>
        <w:rPr>
          <w:rFonts w:hint="eastAsia" w:ascii="仿宋" w:hAnsi="仿宋" w:eastAsia="仿宋" w:cs="仿宋"/>
        </w:rPr>
        <w:t>2、地址：</w:t>
      </w:r>
      <w:r>
        <w:rPr>
          <w:rFonts w:hint="eastAsia" w:ascii="仿宋" w:hAnsi="仿宋" w:eastAsia="仿宋" w:cs="仿宋"/>
          <w:color w:val="auto"/>
          <w:sz w:val="24"/>
          <w:highlight w:val="none"/>
        </w:rPr>
        <w:t>济南市历下区经十路13777号中润世纪广场18号楼603</w:t>
      </w:r>
    </w:p>
    <w:p>
      <w:pPr>
        <w:pStyle w:val="38"/>
        <w:spacing w:line="360" w:lineRule="auto"/>
        <w:ind w:firstLine="480"/>
        <w:rPr>
          <w:rFonts w:hint="eastAsia" w:ascii="仿宋" w:hAnsi="仿宋" w:eastAsia="仿宋" w:cs="仿宋"/>
          <w:lang w:eastAsia="zh-CN"/>
        </w:rPr>
      </w:pPr>
      <w:r>
        <w:rPr>
          <w:rFonts w:hint="eastAsia" w:ascii="仿宋" w:hAnsi="仿宋" w:eastAsia="仿宋" w:cs="仿宋"/>
        </w:rPr>
        <w:t>3、项目联系人：</w:t>
      </w:r>
      <w:r>
        <w:rPr>
          <w:rFonts w:hint="eastAsia" w:ascii="仿宋" w:hAnsi="仿宋" w:cs="仿宋"/>
          <w:lang w:eastAsia="zh-CN"/>
        </w:rPr>
        <w:t>于美玲、葛东银</w:t>
      </w:r>
    </w:p>
    <w:p>
      <w:pPr>
        <w:pStyle w:val="38"/>
        <w:spacing w:line="360" w:lineRule="auto"/>
        <w:ind w:firstLine="480"/>
        <w:rPr>
          <w:rFonts w:hint="default" w:ascii="仿宋" w:hAnsi="仿宋" w:eastAsia="仿宋" w:cs="仿宋"/>
          <w:lang w:val="en-US" w:eastAsia="zh-CN"/>
        </w:rPr>
      </w:pPr>
      <w:r>
        <w:rPr>
          <w:rFonts w:hint="eastAsia" w:ascii="仿宋" w:hAnsi="仿宋" w:eastAsia="仿宋" w:cs="仿宋"/>
        </w:rPr>
        <w:t>4、</w:t>
      </w:r>
      <w:r>
        <w:rPr>
          <w:rFonts w:hint="eastAsia" w:ascii="仿宋" w:hAnsi="仿宋" w:eastAsia="仿宋" w:cs="仿宋"/>
          <w:lang w:eastAsia="zh-CN"/>
        </w:rPr>
        <w:t>联系电话</w:t>
      </w:r>
      <w:r>
        <w:rPr>
          <w:rFonts w:hint="eastAsia" w:ascii="仿宋" w:hAnsi="仿宋" w:eastAsia="仿宋" w:cs="仿宋"/>
        </w:rPr>
        <w:t>：</w:t>
      </w:r>
      <w:r>
        <w:rPr>
          <w:rFonts w:hint="eastAsia" w:ascii="仿宋" w:hAnsi="仿宋" w:cs="仿宋"/>
          <w:lang w:val="en-US" w:eastAsia="zh-CN"/>
        </w:rPr>
        <w:t>19861051518</w:t>
      </w:r>
    </w:p>
    <w:p>
      <w:pPr>
        <w:pStyle w:val="38"/>
        <w:ind w:firstLine="0" w:firstLineChars="0"/>
        <w:rPr>
          <w:rFonts w:hint="eastAsia" w:ascii="仿宋" w:hAnsi="仿宋" w:eastAsia="仿宋" w:cs="仿宋"/>
        </w:rPr>
      </w:pPr>
    </w:p>
    <w:p>
      <w:pPr>
        <w:rPr>
          <w:rFonts w:hint="eastAsia" w:ascii="仿宋" w:hAnsi="仿宋" w:eastAsia="仿宋" w:cs="仿宋"/>
          <w:b/>
          <w:sz w:val="32"/>
          <w:szCs w:val="32"/>
        </w:rPr>
      </w:pPr>
      <w:bookmarkStart w:id="15" w:name="_Toc106784592"/>
      <w:bookmarkStart w:id="16" w:name="_Toc69110203"/>
      <w:bookmarkStart w:id="17" w:name="_Toc106784519"/>
      <w:r>
        <w:rPr>
          <w:rFonts w:hint="eastAsia" w:ascii="仿宋" w:hAnsi="仿宋" w:eastAsia="仿宋" w:cs="仿宋"/>
          <w:b/>
          <w:sz w:val="32"/>
          <w:szCs w:val="32"/>
        </w:rPr>
        <w:br w:type="page"/>
      </w:r>
    </w:p>
    <w:p>
      <w:pPr>
        <w:ind w:left="0" w:leftChars="0" w:firstLine="0" w:firstLineChars="0"/>
        <w:jc w:val="center"/>
        <w:outlineLvl w:val="0"/>
        <w:rPr>
          <w:rFonts w:hint="eastAsia" w:ascii="仿宋" w:hAnsi="仿宋" w:eastAsia="仿宋" w:cs="仿宋"/>
          <w:b/>
          <w:sz w:val="32"/>
          <w:szCs w:val="32"/>
        </w:rPr>
      </w:pPr>
      <w:bookmarkStart w:id="18" w:name="_Toc638"/>
      <w:r>
        <w:rPr>
          <w:rFonts w:hint="eastAsia" w:ascii="仿宋" w:hAnsi="仿宋" w:eastAsia="仿宋" w:cs="仿宋"/>
          <w:b/>
          <w:sz w:val="32"/>
          <w:szCs w:val="32"/>
        </w:rPr>
        <w:t>第</w:t>
      </w:r>
      <w:r>
        <w:rPr>
          <w:rFonts w:hint="eastAsia" w:ascii="仿宋" w:hAnsi="仿宋" w:cs="仿宋"/>
          <w:b/>
          <w:sz w:val="32"/>
          <w:szCs w:val="32"/>
          <w:lang w:val="en-US" w:eastAsia="zh-CN"/>
        </w:rPr>
        <w:t>二</w:t>
      </w:r>
      <w:r>
        <w:rPr>
          <w:rFonts w:hint="eastAsia" w:ascii="仿宋" w:hAnsi="仿宋" w:eastAsia="仿宋" w:cs="仿宋"/>
          <w:b/>
          <w:sz w:val="32"/>
          <w:szCs w:val="32"/>
        </w:rPr>
        <w:t>部分投标人须知附表</w:t>
      </w:r>
      <w:bookmarkEnd w:id="15"/>
      <w:bookmarkEnd w:id="16"/>
      <w:bookmarkEnd w:id="17"/>
      <w:bookmarkEnd w:id="18"/>
    </w:p>
    <w:tbl>
      <w:tblPr>
        <w:tblStyle w:val="26"/>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48"/>
        <w:gridCol w:w="1685"/>
        <w:gridCol w:w="736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4" w:type="pct"/>
            <w:vAlign w:val="center"/>
          </w:tcPr>
          <w:p>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cs="仿宋"/>
                <w:sz w:val="24"/>
                <w:szCs w:val="24"/>
                <w:lang w:eastAsia="zh-CN"/>
              </w:rPr>
              <w:t>招标人</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名称：</w:t>
            </w:r>
            <w:r>
              <w:rPr>
                <w:rFonts w:hint="eastAsia" w:ascii="仿宋" w:hAnsi="仿宋" w:cs="仿宋"/>
                <w:sz w:val="24"/>
                <w:szCs w:val="24"/>
                <w:lang w:eastAsia="zh-CN"/>
              </w:rPr>
              <w:t>山东第一医科大学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名称：</w:t>
            </w:r>
            <w:r>
              <w:rPr>
                <w:rFonts w:hint="eastAsia" w:ascii="仿宋" w:hAnsi="仿宋" w:eastAsia="仿宋" w:cs="仿宋"/>
                <w:sz w:val="24"/>
                <w:szCs w:val="24"/>
                <w:lang w:eastAsia="zh-CN"/>
              </w:rPr>
              <w:t>山东华仁永旺招标有限公司</w:t>
            </w:r>
          </w:p>
          <w:p>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rPr>
              <w:t>地址：</w:t>
            </w:r>
            <w:r>
              <w:rPr>
                <w:rFonts w:hint="eastAsia" w:ascii="仿宋" w:hAnsi="仿宋" w:eastAsia="仿宋" w:cs="仿宋"/>
                <w:sz w:val="24"/>
                <w:szCs w:val="24"/>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 w:val="24"/>
                <w:szCs w:val="24"/>
                <w:lang w:eastAsia="zh-CN"/>
              </w:rPr>
            </w:pPr>
            <w:r>
              <w:rPr>
                <w:rFonts w:hint="eastAsia" w:ascii="仿宋" w:hAnsi="仿宋" w:cs="仿宋"/>
                <w:color w:val="auto"/>
                <w:szCs w:val="24"/>
                <w:lang w:val="en-US" w:eastAsia="zh-CN"/>
              </w:rPr>
              <w:t>1、</w:t>
            </w:r>
            <w:r>
              <w:rPr>
                <w:rFonts w:hint="eastAsia" w:ascii="仿宋" w:hAnsi="仿宋" w:cs="仿宋"/>
                <w:color w:val="auto"/>
                <w:szCs w:val="24"/>
              </w:rPr>
              <w:t>医疗器械经营许可证或经营许可备案凭证（所投产品所属医疗器械的，厂家投标提供医疗器械生产许可证）</w:t>
            </w:r>
            <w:r>
              <w:rPr>
                <w:rFonts w:hint="eastAsia" w:ascii="仿宋" w:hAnsi="仿宋" w:cs="仿宋"/>
                <w:color w:val="auto"/>
                <w:szCs w:val="24"/>
                <w:lang w:eastAsia="zh-CN"/>
              </w:rPr>
              <w:t>；</w:t>
            </w:r>
            <w:r>
              <w:rPr>
                <w:rFonts w:hint="eastAsia" w:ascii="仿宋" w:hAnsi="仿宋" w:cs="仿宋"/>
                <w:color w:val="auto"/>
                <w:szCs w:val="24"/>
                <w:lang w:val="en-US" w:eastAsia="zh-CN"/>
              </w:rPr>
              <w:t>2</w:t>
            </w:r>
            <w:r>
              <w:rPr>
                <w:rFonts w:hint="eastAsia" w:ascii="仿宋" w:hAnsi="仿宋" w:cs="仿宋"/>
                <w:color w:val="auto"/>
                <w:szCs w:val="24"/>
                <w:lang w:eastAsia="zh-CN"/>
              </w:rPr>
              <w:t>、</w:t>
            </w:r>
            <w:r>
              <w:rPr>
                <w:rFonts w:hint="eastAsia" w:ascii="仿宋" w:hAnsi="仿宋" w:cs="仿宋"/>
                <w:color w:val="auto"/>
                <w:szCs w:val="24"/>
              </w:rPr>
              <w:t>医疗器械注册证（所投产品所属医疗器械的）；</w:t>
            </w:r>
            <w:r>
              <w:rPr>
                <w:rFonts w:hint="eastAsia" w:ascii="仿宋" w:hAnsi="仿宋" w:cs="仿宋"/>
                <w:color w:val="auto"/>
                <w:szCs w:val="24"/>
                <w:lang w:val="en-US" w:eastAsia="zh-CN"/>
              </w:rPr>
              <w:t>3、</w:t>
            </w:r>
            <w:r>
              <w:rPr>
                <w:rFonts w:hint="eastAsia" w:ascii="仿宋" w:hAnsi="仿宋" w:eastAsia="仿宋" w:cs="仿宋"/>
                <w:color w:val="auto"/>
                <w:sz w:val="24"/>
                <w:szCs w:val="24"/>
                <w:highlight w:val="none"/>
                <w:lang w:val="en-US" w:eastAsia="zh-CN"/>
              </w:rPr>
              <w:t>进口产品需提供产品授权</w:t>
            </w:r>
            <w:r>
              <w:rPr>
                <w:rFonts w:hint="eastAsia" w:ascii="仿宋" w:hAnsi="仿宋" w:cs="仿宋"/>
                <w:color w:val="auto"/>
                <w:sz w:val="24"/>
                <w:szCs w:val="24"/>
                <w:highlight w:val="none"/>
                <w:lang w:val="en-US" w:eastAsia="zh-CN"/>
              </w:rPr>
              <w:t>（授权可追溯）</w:t>
            </w:r>
            <w:r>
              <w:rPr>
                <w:rFonts w:hint="eastAsia" w:ascii="仿宋" w:hAnsi="仿宋" w:eastAsia="仿宋" w:cs="仿宋"/>
                <w:color w:val="auto"/>
                <w:sz w:val="24"/>
                <w:szCs w:val="24"/>
                <w:highlight w:val="none"/>
                <w:lang w:val="en-US" w:eastAsia="zh-CN"/>
              </w:rPr>
              <w:t>；（所投产品为进口产品的）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lang w:val="en-US" w:eastAsia="zh-CN"/>
              </w:rPr>
            </w:pPr>
            <w:r>
              <w:rPr>
                <w:rFonts w:hint="eastAsia" w:ascii="仿宋" w:hAnsi="仿宋" w:cs="仿宋"/>
                <w:sz w:val="24"/>
                <w:szCs w:val="24"/>
                <w:lang w:val="en-US" w:eastAsia="zh-CN"/>
              </w:rPr>
              <w:t>37000000014006520250243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cs="仿宋"/>
                <w:sz w:val="24"/>
                <w:szCs w:val="24"/>
                <w:lang w:eastAsia="zh-CN"/>
              </w:rPr>
              <w:t>财政</w:t>
            </w:r>
            <w:r>
              <w:rPr>
                <w:rFonts w:hint="eastAsia" w:ascii="仿宋" w:hAnsi="仿宋" w:eastAsia="仿宋" w:cs="仿宋"/>
                <w:sz w:val="24"/>
                <w:szCs w:val="24"/>
                <w:lang w:eastAsia="zh-CN"/>
              </w:rPr>
              <w:t>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投标人有疑问需要</w:t>
            </w:r>
            <w:r>
              <w:rPr>
                <w:rFonts w:hint="eastAsia" w:ascii="仿宋" w:hAnsi="仿宋" w:cs="仿宋"/>
                <w:sz w:val="24"/>
                <w:szCs w:val="24"/>
                <w:lang w:eastAsia="zh-CN"/>
              </w:rPr>
              <w:t>招标人</w:t>
            </w:r>
            <w:r>
              <w:rPr>
                <w:rFonts w:hint="eastAsia" w:ascii="仿宋" w:hAnsi="仿宋" w:eastAsia="仿宋" w:cs="仿宋"/>
                <w:sz w:val="24"/>
                <w:szCs w:val="24"/>
              </w:rPr>
              <w:t>解答的须在招标文件发售截止次日12:00之前发送到</w:t>
            </w:r>
            <w:r>
              <w:rPr>
                <w:rFonts w:hint="eastAsia" w:ascii="仿宋" w:hAnsi="仿宋" w:eastAsia="仿宋" w:cs="仿宋"/>
                <w:sz w:val="24"/>
                <w:szCs w:val="24"/>
                <w:lang w:eastAsia="zh-CN"/>
              </w:rPr>
              <w:t>sdhryw@</w:t>
            </w:r>
            <w:r>
              <w:rPr>
                <w:rFonts w:hint="eastAsia" w:ascii="仿宋" w:hAnsi="仿宋" w:eastAsia="仿宋" w:cs="仿宋"/>
                <w:sz w:val="24"/>
                <w:szCs w:val="24"/>
                <w:lang w:val="en-US" w:eastAsia="zh-CN"/>
              </w:rPr>
              <w:t>126</w:t>
            </w:r>
            <w:r>
              <w:rPr>
                <w:rFonts w:hint="eastAsia" w:ascii="仿宋" w:hAnsi="仿宋" w:eastAsia="仿宋" w:cs="仿宋"/>
                <w:sz w:val="24"/>
                <w:szCs w:val="24"/>
                <w:lang w:eastAsia="zh-CN"/>
              </w:rPr>
              <w:t>.com</w:t>
            </w:r>
            <w:r>
              <w:rPr>
                <w:rFonts w:hint="eastAsia" w:ascii="仿宋" w:hAnsi="仿宋" w:eastAsia="仿宋" w:cs="仿宋"/>
                <w:sz w:val="24"/>
                <w:szCs w:val="24"/>
              </w:rPr>
              <w:t>，注明邮件主题为XXX公司关于XXX项目X包的疑问，并电话告知采购代理机构（</w:t>
            </w:r>
            <w:r>
              <w:rPr>
                <w:rFonts w:hint="eastAsia" w:ascii="仿宋" w:hAnsi="仿宋" w:eastAsia="仿宋" w:cs="仿宋"/>
              </w:rPr>
              <w:t>0531-</w:t>
            </w:r>
            <w:r>
              <w:rPr>
                <w:rFonts w:hint="eastAsia" w:ascii="仿宋" w:hAnsi="仿宋" w:eastAsia="仿宋" w:cs="仿宋"/>
                <w:lang w:val="en-US" w:eastAsia="zh-CN"/>
              </w:rPr>
              <w:t>88589237</w:t>
            </w:r>
            <w:r>
              <w:rPr>
                <w:rFonts w:hint="eastAsia" w:ascii="仿宋" w:hAnsi="仿宋" w:eastAsia="仿宋" w:cs="仿宋"/>
                <w:sz w:val="24"/>
                <w:szCs w:val="24"/>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□是</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是</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不允许</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 w:val="24"/>
                <w:szCs w:val="24"/>
                <w:lang w:eastAsia="zh-CN"/>
              </w:rPr>
              <w:t>□</w:t>
            </w:r>
            <w:r>
              <w:rPr>
                <w:rFonts w:hint="eastAsia" w:ascii="仿宋" w:hAnsi="仿宋" w:eastAsia="仿宋" w:cs="仿宋"/>
                <w:sz w:val="24"/>
                <w:szCs w:val="24"/>
              </w:rPr>
              <w:t>不需提交样品</w:t>
            </w:r>
          </w:p>
          <w:p>
            <w:pPr>
              <w:adjustRightInd w:val="0"/>
              <w:snapToGrid w:val="0"/>
              <w:spacing w:line="240" w:lineRule="auto"/>
              <w:ind w:firstLine="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rPr>
              <w:t>需提交样品</w:t>
            </w:r>
            <w:r>
              <w:rPr>
                <w:rFonts w:hint="eastAsia" w:ascii="仿宋" w:hAnsi="仿宋" w:cs="仿宋"/>
                <w:sz w:val="24"/>
                <w:szCs w:val="24"/>
                <w:lang w:eastAsia="zh-CN"/>
              </w:rPr>
              <w:t>（分包样品详见技术参数）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不需演示</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不组织</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sz w:val="24"/>
                <w:szCs w:val="24"/>
                <w:lang w:eastAsia="zh-CN"/>
              </w:rPr>
            </w:pPr>
            <w:r>
              <w:rPr>
                <w:rFonts w:hint="eastAsia" w:ascii="仿宋" w:hAnsi="仿宋" w:eastAsia="仿宋" w:cs="仿宋"/>
                <w:b/>
                <w:bCs/>
                <w:sz w:val="24"/>
                <w:szCs w:val="24"/>
              </w:rPr>
              <w:t>1、本项目为交钥匙工程</w:t>
            </w:r>
            <w:r>
              <w:rPr>
                <w:rFonts w:hint="eastAsia" w:ascii="仿宋" w:hAnsi="仿宋" w:cs="仿宋"/>
                <w:b/>
                <w:bCs/>
                <w:sz w:val="24"/>
                <w:szCs w:val="24"/>
                <w:lang w:eastAsia="zh-CN"/>
              </w:rPr>
              <w:t>；</w:t>
            </w:r>
          </w:p>
          <w:p>
            <w:pPr>
              <w:adjustRightInd w:val="0"/>
              <w:snapToGrid w:val="0"/>
              <w:spacing w:line="240" w:lineRule="auto"/>
              <w:ind w:firstLine="0" w:firstLineChars="0"/>
              <w:rPr>
                <w:rFonts w:hint="eastAsia" w:ascii="仿宋" w:hAnsi="仿宋" w:eastAsia="仿宋" w:cs="仿宋"/>
                <w:b/>
                <w:bCs/>
                <w:sz w:val="24"/>
                <w:szCs w:val="24"/>
              </w:rPr>
            </w:pPr>
            <w:r>
              <w:rPr>
                <w:rFonts w:hint="eastAsia" w:ascii="仿宋" w:hAnsi="仿宋" w:eastAsia="仿宋" w:cs="仿宋"/>
                <w:b/>
                <w:bCs/>
                <w:sz w:val="24"/>
                <w:szCs w:val="24"/>
              </w:rPr>
              <w:t xml:space="preserve">2、人民币完税报价； </w:t>
            </w:r>
          </w:p>
          <w:p>
            <w:pPr>
              <w:pStyle w:val="2"/>
              <w:ind w:left="0" w:leftChars="0" w:firstLine="0" w:firstLineChars="0"/>
              <w:jc w:val="both"/>
              <w:rPr>
                <w:rFonts w:hint="eastAsia" w:ascii="仿宋" w:hAnsi="仿宋" w:cs="仿宋"/>
                <w:b/>
                <w:bCs/>
                <w:sz w:val="24"/>
                <w:szCs w:val="24"/>
                <w:lang w:eastAsia="zh-CN"/>
              </w:rPr>
            </w:pPr>
            <w:r>
              <w:rPr>
                <w:rFonts w:hint="eastAsia" w:ascii="仿宋" w:hAnsi="仿宋" w:cs="仿宋"/>
                <w:b/>
                <w:bCs/>
                <w:sz w:val="24"/>
                <w:szCs w:val="24"/>
                <w:lang w:val="en-US" w:eastAsia="zh-CN"/>
              </w:rPr>
              <w:t>3、</w:t>
            </w:r>
            <w:r>
              <w:rPr>
                <w:rFonts w:hint="eastAsia" w:ascii="仿宋" w:hAnsi="仿宋" w:cs="仿宋"/>
                <w:b/>
                <w:bCs/>
                <w:sz w:val="24"/>
                <w:szCs w:val="24"/>
                <w:lang w:eastAsia="zh-CN"/>
              </w:rPr>
              <w:t>本项目兼投兼中；</w:t>
            </w:r>
          </w:p>
          <w:p>
            <w:pPr>
              <w:pStyle w:val="2"/>
              <w:ind w:left="0" w:leftChars="0" w:firstLine="0" w:firstLineChars="0"/>
              <w:jc w:val="both"/>
              <w:rPr>
                <w:rFonts w:hint="eastAsia" w:ascii="仿宋" w:hAnsi="仿宋" w:eastAsia="仿宋" w:cs="仿宋"/>
                <w:sz w:val="24"/>
                <w:szCs w:val="24"/>
              </w:rPr>
            </w:pPr>
            <w:r>
              <w:rPr>
                <w:rFonts w:hint="eastAsia" w:ascii="仿宋" w:hAnsi="仿宋" w:cs="仿宋"/>
                <w:sz w:val="24"/>
                <w:szCs w:val="24"/>
                <w:lang w:val="en-US" w:eastAsia="zh-CN"/>
              </w:rPr>
              <w:t>4</w:t>
            </w:r>
            <w:r>
              <w:rPr>
                <w:rFonts w:hint="eastAsia" w:ascii="仿宋" w:hAnsi="仿宋" w:eastAsia="仿宋" w:cs="仿宋"/>
                <w:sz w:val="24"/>
                <w:szCs w:val="24"/>
              </w:rPr>
              <w:t>、本项目采用全费用报价方式，投标人在报价时应充分考虑市场环境和生产要素价格变化对合同价的影响，可考虑一定的风险系数；所填报价格在合同实施间不因市场变化（或政策性）因素而变动。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投标人填报的全费用报价包括为完成招标文件要求而发生的全部费用，即标准配件、辅助材料、检测检验、专用工具、运输装卸、调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上述费用描述须包括所有采购材料到指定交货地点的所有费用，</w:t>
            </w:r>
            <w:r>
              <w:rPr>
                <w:rFonts w:hint="eastAsia" w:ascii="仿宋" w:hAnsi="仿宋" w:cs="仿宋"/>
                <w:sz w:val="24"/>
                <w:szCs w:val="24"/>
                <w:lang w:eastAsia="zh-CN"/>
              </w:rPr>
              <w:t>招标人</w:t>
            </w:r>
            <w:r>
              <w:rPr>
                <w:rFonts w:hint="eastAsia" w:ascii="仿宋" w:hAnsi="仿宋" w:eastAsia="仿宋" w:cs="仿宋"/>
                <w:sz w:val="24"/>
                <w:szCs w:val="24"/>
              </w:rPr>
              <w:t>不支付除投标人报价的任何附加费用。</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b/>
                <w:bCs/>
                <w:sz w:val="24"/>
                <w:szCs w:val="24"/>
              </w:rPr>
              <w:t>4、凡投标人在报价中未列的项目或遗漏项目，</w:t>
            </w:r>
            <w:r>
              <w:rPr>
                <w:rFonts w:hint="eastAsia" w:ascii="仿宋" w:hAnsi="仿宋" w:cs="仿宋"/>
                <w:b/>
                <w:bCs/>
                <w:sz w:val="24"/>
                <w:szCs w:val="24"/>
                <w:lang w:eastAsia="zh-CN"/>
              </w:rPr>
              <w:t>招标人</w:t>
            </w:r>
            <w:r>
              <w:rPr>
                <w:rFonts w:hint="eastAsia" w:ascii="仿宋" w:hAnsi="仿宋" w:eastAsia="仿宋" w:cs="仿宋"/>
                <w:b/>
                <w:bCs/>
                <w:sz w:val="24"/>
                <w:szCs w:val="24"/>
              </w:rPr>
              <w:t>将一律视为已包括在其报价中，在合同执行中将不予考虑。投标人应根据现场实际情况进行复核服务需求，如服务需求调整视为投标人风险自担，</w:t>
            </w:r>
            <w:r>
              <w:rPr>
                <w:rFonts w:hint="eastAsia" w:ascii="仿宋" w:hAnsi="仿宋" w:cs="仿宋"/>
                <w:b/>
                <w:bCs/>
                <w:sz w:val="24"/>
                <w:szCs w:val="24"/>
                <w:lang w:eastAsia="zh-CN"/>
              </w:rPr>
              <w:t>招标人</w:t>
            </w:r>
            <w:r>
              <w:rPr>
                <w:rFonts w:hint="eastAsia" w:ascii="仿宋" w:hAnsi="仿宋" w:eastAsia="仿宋" w:cs="仿宋"/>
                <w:b/>
                <w:bCs/>
                <w:sz w:val="24"/>
                <w:szCs w:val="24"/>
              </w:rPr>
              <w:t>将不再采购报价外追加费用</w:t>
            </w:r>
            <w:r>
              <w:rPr>
                <w:rFonts w:hint="eastAsia" w:ascii="仿宋" w:hAnsi="仿宋" w:eastAsia="仿宋" w:cs="仿宋"/>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质保期</w:t>
            </w:r>
          </w:p>
        </w:tc>
        <w:tc>
          <w:tcPr>
            <w:tcW w:w="3796" w:type="pct"/>
            <w:vAlign w:val="center"/>
          </w:tcPr>
          <w:p>
            <w:pPr>
              <w:adjustRightInd w:val="0"/>
              <w:snapToGrid w:val="0"/>
              <w:spacing w:line="240" w:lineRule="auto"/>
              <w:ind w:firstLine="0" w:firstLineChars="0"/>
              <w:rPr>
                <w:rFonts w:hint="default" w:ascii="仿宋" w:hAnsi="仿宋" w:eastAsia="仿宋" w:cs="仿宋"/>
                <w:sz w:val="24"/>
                <w:szCs w:val="24"/>
                <w:lang w:val="en-US" w:eastAsia="zh-CN"/>
              </w:rPr>
            </w:pPr>
            <w:r>
              <w:rPr>
                <w:rFonts w:hint="eastAsia" w:ascii="仿宋" w:hAnsi="仿宋" w:cs="仿宋"/>
                <w:sz w:val="24"/>
                <w:szCs w:val="24"/>
                <w:lang w:val="en-US" w:eastAsia="zh-CN"/>
              </w:rPr>
              <w:t>国产设备3年，进口设备1年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lang w:val="en-US" w:eastAsia="zh-CN"/>
              </w:rPr>
            </w:pPr>
            <w:r>
              <w:rPr>
                <w:rFonts w:hint="eastAsia" w:ascii="仿宋" w:hAnsi="仿宋" w:cs="仿宋"/>
                <w:sz w:val="24"/>
                <w:szCs w:val="24"/>
                <w:lang w:val="en-US" w:eastAsia="zh-CN"/>
              </w:rPr>
              <w:t>合同签订后，国产设备30日内安装调试完毕，进口设备120日内安装调试完毕。投标人可自报最短供货期。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 w:val="24"/>
                <w:szCs w:val="24"/>
                <w:lang w:eastAsia="zh-CN"/>
              </w:rPr>
              <w:t>招标人</w:t>
            </w:r>
            <w:r>
              <w:rPr>
                <w:rFonts w:hint="eastAsia" w:ascii="仿宋" w:hAnsi="仿宋" w:eastAsia="仿宋" w:cs="仿宋"/>
                <w:sz w:val="24"/>
                <w:szCs w:val="24"/>
              </w:rPr>
              <w:t>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b w:val="0"/>
                <w:bCs/>
                <w:lang w:eastAsia="zh-CN"/>
              </w:rPr>
              <w:t>响应文件</w:t>
            </w:r>
            <w:r>
              <w:rPr>
                <w:rFonts w:hint="eastAsia"/>
                <w:b w:val="0"/>
                <w:bCs/>
              </w:rPr>
              <w:t>的编写与装订</w:t>
            </w:r>
          </w:p>
        </w:tc>
        <w:tc>
          <w:tcPr>
            <w:tcW w:w="3796" w:type="pct"/>
            <w:vAlign w:val="center"/>
          </w:tcPr>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1.</w:t>
            </w:r>
            <w:r>
              <w:rPr>
                <w:rFonts w:hint="eastAsia" w:ascii="Times New Roman" w:hAnsi="Times New Roman" w:cs="Times New Roman"/>
                <w:szCs w:val="24"/>
                <w:lang w:eastAsia="zh-CN"/>
              </w:rPr>
              <w:t>投标人</w:t>
            </w:r>
            <w:r>
              <w:rPr>
                <w:rFonts w:hint="eastAsia" w:ascii="Times New Roman" w:hAnsi="Times New Roman" w:cs="Times New Roman"/>
                <w:szCs w:val="24"/>
              </w:rPr>
              <w:t>应按照</w:t>
            </w:r>
            <w:r>
              <w:rPr>
                <w:rFonts w:hint="eastAsia" w:ascii="Times New Roman" w:hAnsi="Times New Roman" w:cs="Times New Roman"/>
                <w:szCs w:val="24"/>
                <w:lang w:eastAsia="zh-CN"/>
              </w:rPr>
              <w:t>磋商文件</w:t>
            </w:r>
            <w:r>
              <w:rPr>
                <w:rFonts w:hint="eastAsia" w:ascii="Times New Roman" w:hAnsi="Times New Roman" w:cs="Times New Roman"/>
                <w:szCs w:val="24"/>
              </w:rPr>
              <w:t>的要求编写</w:t>
            </w:r>
            <w:r>
              <w:rPr>
                <w:rFonts w:hint="eastAsia" w:ascii="Times New Roman" w:hAnsi="Times New Roman" w:cs="Times New Roman"/>
                <w:szCs w:val="24"/>
                <w:lang w:eastAsia="zh-CN"/>
              </w:rPr>
              <w:t>响应文件</w:t>
            </w:r>
            <w:r>
              <w:rPr>
                <w:rFonts w:hint="eastAsia" w:ascii="Times New Roman" w:hAnsi="Times New Roman" w:cs="Times New Roman"/>
                <w:szCs w:val="24"/>
              </w:rPr>
              <w:t>。</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2.</w:t>
            </w:r>
            <w:r>
              <w:rPr>
                <w:rFonts w:hint="eastAsia" w:ascii="Times New Roman" w:hAnsi="Times New Roman" w:cs="Times New Roman"/>
                <w:szCs w:val="24"/>
                <w:lang w:eastAsia="zh-CN"/>
              </w:rPr>
              <w:t>投标人</w:t>
            </w:r>
            <w:r>
              <w:rPr>
                <w:rFonts w:hint="eastAsia" w:ascii="Times New Roman" w:hAnsi="Times New Roman" w:cs="Times New Roman"/>
                <w:szCs w:val="24"/>
              </w:rPr>
              <w:t>同时对多个包号投标的，</w:t>
            </w:r>
            <w:r>
              <w:rPr>
                <w:rFonts w:hint="eastAsia" w:ascii="Times New Roman" w:hAnsi="Times New Roman" w:cs="Times New Roman"/>
                <w:szCs w:val="24"/>
                <w:lang w:eastAsia="zh-CN"/>
              </w:rPr>
              <w:t>响应文件</w:t>
            </w:r>
            <w:r>
              <w:rPr>
                <w:rFonts w:hint="eastAsia" w:ascii="Times New Roman" w:hAnsi="Times New Roman" w:cs="Times New Roman"/>
                <w:szCs w:val="24"/>
              </w:rPr>
              <w:t>应按所投标包分别编制并分册胶装。</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3.编制“</w:t>
            </w:r>
            <w:r>
              <w:rPr>
                <w:rFonts w:hint="eastAsia" w:ascii="Times New Roman" w:hAnsi="Times New Roman" w:cs="Times New Roman"/>
                <w:szCs w:val="24"/>
                <w:lang w:eastAsia="zh-CN"/>
              </w:rPr>
              <w:t>响应文件</w:t>
            </w:r>
            <w:r>
              <w:rPr>
                <w:rFonts w:hint="eastAsia" w:ascii="Times New Roman" w:hAnsi="Times New Roman" w:cs="Times New Roman"/>
                <w:szCs w:val="24"/>
              </w:rPr>
              <w:t>目录”，目录、内容清晰标注连续页码，页码从封面编起，标注于页面顶部右侧位置（如</w:t>
            </w:r>
            <w:r>
              <w:rPr>
                <w:rFonts w:hint="eastAsia" w:ascii="Times New Roman" w:hAnsi="Times New Roman" w:cs="Times New Roman"/>
                <w:szCs w:val="24"/>
                <w:lang w:eastAsia="zh-CN"/>
              </w:rPr>
              <w:t>响应文件</w:t>
            </w:r>
            <w:r>
              <w:rPr>
                <w:rFonts w:hint="eastAsia" w:ascii="Times New Roman" w:hAnsi="Times New Roman" w:cs="Times New Roman"/>
                <w:szCs w:val="24"/>
              </w:rPr>
              <w:t>双面打印则须在Word“页眉和页脚”界面中勾选“奇偶页不同”，设置奇数页页码位于页面顶部右侧位置，偶数页页码位于页面顶部左侧位置）。</w:t>
            </w:r>
          </w:p>
          <w:p>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4.产品说明书、产品彩页、图纸、图片等非文本形式的内容，如无法标注页码，请将此部分放于</w:t>
            </w:r>
            <w:r>
              <w:rPr>
                <w:rFonts w:hint="eastAsia" w:ascii="Times New Roman" w:hAnsi="Times New Roman" w:cs="Times New Roman"/>
                <w:szCs w:val="24"/>
                <w:lang w:eastAsia="zh-CN"/>
              </w:rPr>
              <w:t>响应文件</w:t>
            </w:r>
            <w:r>
              <w:rPr>
                <w:rFonts w:hint="eastAsia" w:ascii="Times New Roman" w:hAnsi="Times New Roman" w:cs="Times New Roman"/>
                <w:szCs w:val="24"/>
              </w:rPr>
              <w:t>末尾。</w:t>
            </w:r>
          </w:p>
          <w:p>
            <w:pPr>
              <w:spacing w:line="360" w:lineRule="auto"/>
              <w:ind w:firstLine="0" w:firstLineChars="0"/>
              <w:jc w:val="both"/>
              <w:rPr>
                <w:rFonts w:ascii="Times New Roman" w:hAnsi="Times New Roman" w:cs="Times New Roman"/>
                <w:szCs w:val="24"/>
              </w:rPr>
            </w:pPr>
            <w:r>
              <w:rPr>
                <w:rFonts w:hint="eastAsia" w:ascii="Times New Roman" w:hAnsi="Times New Roman" w:cs="Times New Roman"/>
                <w:szCs w:val="24"/>
              </w:rPr>
              <w:t>5.</w:t>
            </w:r>
            <w:r>
              <w:rPr>
                <w:rFonts w:hint="eastAsia" w:ascii="Times New Roman" w:hAnsi="Times New Roman" w:cs="Times New Roman"/>
                <w:szCs w:val="24"/>
                <w:lang w:eastAsia="zh-CN"/>
              </w:rPr>
              <w:t>响应文件</w:t>
            </w:r>
            <w:r>
              <w:rPr>
                <w:rFonts w:hint="eastAsia" w:ascii="Times New Roman" w:hAnsi="Times New Roman" w:cs="Times New Roman"/>
                <w:szCs w:val="24"/>
              </w:rPr>
              <w:t>封装背脊打印：项目编号-包号、</w:t>
            </w:r>
            <w:r>
              <w:rPr>
                <w:rFonts w:hint="eastAsia" w:ascii="Times New Roman" w:hAnsi="Times New Roman" w:cs="Times New Roman"/>
                <w:szCs w:val="24"/>
                <w:lang w:eastAsia="zh-CN"/>
              </w:rPr>
              <w:t>投标人</w:t>
            </w:r>
            <w:r>
              <w:rPr>
                <w:rFonts w:hint="eastAsia" w:ascii="Times New Roman" w:hAnsi="Times New Roman" w:cs="Times New Roman"/>
                <w:szCs w:val="24"/>
              </w:rPr>
              <w:t>名称。</w:t>
            </w:r>
          </w:p>
          <w:p>
            <w:pPr>
              <w:adjustRightInd w:val="0"/>
              <w:snapToGrid w:val="0"/>
              <w:spacing w:line="240" w:lineRule="auto"/>
              <w:ind w:firstLine="0" w:firstLineChars="0"/>
              <w:rPr>
                <w:rFonts w:hint="eastAsia" w:ascii="仿宋" w:hAnsi="仿宋" w:eastAsia="仿宋" w:cs="仿宋"/>
                <w:sz w:val="24"/>
                <w:szCs w:val="24"/>
              </w:rPr>
            </w:pPr>
            <w:r>
              <w:rPr>
                <w:rFonts w:hint="eastAsia" w:ascii="Times New Roman" w:hAnsi="Times New Roman" w:cs="Times New Roman"/>
                <w:szCs w:val="24"/>
                <w:lang w:eastAsia="zh-CN"/>
              </w:rPr>
              <w:t>响应文件</w:t>
            </w:r>
            <w:r>
              <w:rPr>
                <w:rFonts w:hint="eastAsia" w:ascii="Times New Roman" w:hAnsi="Times New Roman" w:cs="Times New Roman"/>
                <w:szCs w:val="24"/>
              </w:rPr>
              <w:t>的编写与装订3-5项，务请审慎对待。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highlight w:val="yellow"/>
              </w:rPr>
            </w:pPr>
            <w:r>
              <w:rPr>
                <w:rFonts w:hint="eastAsia" w:ascii="仿宋" w:hAnsi="仿宋" w:eastAsia="仿宋" w:cs="仿宋"/>
                <w:sz w:val="24"/>
                <w:szCs w:val="24"/>
                <w:highlight w:val="none"/>
              </w:rPr>
              <w:t>付款方式及履约保证金</w:t>
            </w:r>
          </w:p>
        </w:tc>
        <w:tc>
          <w:tcPr>
            <w:tcW w:w="3796"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lang w:eastAsia="zh-CN"/>
              </w:rPr>
            </w:pPr>
            <w:r>
              <w:rPr>
                <w:rFonts w:hint="eastAsia" w:ascii="仿宋" w:hAnsi="仿宋" w:eastAsia="仿宋" w:cs="仿宋"/>
                <w:b/>
                <w:bCs/>
                <w:lang w:eastAsia="zh-CN"/>
              </w:rPr>
              <w:t>免税进口设备：</w:t>
            </w:r>
            <w:r>
              <w:rPr>
                <w:rFonts w:hint="eastAsia" w:ascii="仿宋" w:hAnsi="仿宋" w:eastAsia="仿宋" w:cs="仿宋"/>
                <w:lang w:eastAsia="zh-CN"/>
              </w:rPr>
              <w:t>合同签订生效且具备实施条件后，项目负责人或指定人在7个工作日内向外贸公司支付合同金额70%的预付款。外贸公司开具以中标人指定的国外生产商为受益人的不可撤销即期信用证，或货到后电汇。信用证开立后7个工作日内或验收合格后7个工作日内，支付剩余合同货款。</w:t>
            </w:r>
          </w:p>
          <w:p>
            <w:pPr>
              <w:pStyle w:val="9"/>
              <w:rPr>
                <w:rFonts w:hint="eastAsia" w:ascii="仿宋" w:hAnsi="仿宋" w:eastAsia="仿宋" w:cs="仿宋"/>
                <w:color w:val="auto"/>
                <w:highlight w:val="none"/>
                <w:lang w:val="en-US" w:eastAsia="zh-CN"/>
              </w:rPr>
            </w:pPr>
            <w:r>
              <w:rPr>
                <w:rFonts w:hint="eastAsia" w:ascii="仿宋" w:hAnsi="仿宋" w:eastAsia="仿宋" w:cs="仿宋"/>
                <w:b/>
                <w:bCs/>
                <w:color w:val="auto"/>
                <w:kern w:val="2"/>
                <w:sz w:val="24"/>
                <w:szCs w:val="24"/>
                <w:highlight w:val="none"/>
                <w:lang w:val="en-US" w:eastAsia="zh-CN" w:bidi="ar-SA"/>
              </w:rPr>
              <w:t>国内供货设备：</w:t>
            </w: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pPr>
              <w:pStyle w:val="9"/>
              <w:ind w:left="0" w:leftChars="0" w:firstLine="0" w:firstLineChars="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履约保证金金额：成交金额的5%。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217"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GB"/>
              </w:rPr>
              <w:t>2</w:t>
            </w:r>
            <w:r>
              <w:rPr>
                <w:rFonts w:hint="eastAsia" w:ascii="仿宋" w:hAnsi="仿宋" w:cs="仿宋"/>
                <w:sz w:val="24"/>
                <w:szCs w:val="24"/>
                <w:lang w:val="en-US" w:eastAsia="zh-CN"/>
              </w:rPr>
              <w:t>4</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时间：202</w:t>
            </w:r>
            <w:r>
              <w:rPr>
                <w:rFonts w:hint="eastAsia" w:ascii="仿宋" w:hAnsi="仿宋" w:cs="仿宋"/>
                <w:sz w:val="24"/>
                <w:szCs w:val="24"/>
                <w:lang w:val="en-US" w:eastAsia="zh-CN"/>
              </w:rPr>
              <w:t>5</w:t>
            </w:r>
            <w:r>
              <w:rPr>
                <w:rFonts w:hint="eastAsia" w:ascii="仿宋" w:hAnsi="仿宋" w:eastAsia="仿宋" w:cs="仿宋"/>
                <w:sz w:val="24"/>
                <w:szCs w:val="24"/>
              </w:rPr>
              <w:t>年</w:t>
            </w:r>
            <w:r>
              <w:rPr>
                <w:rFonts w:hint="eastAsia" w:ascii="仿宋" w:hAnsi="仿宋" w:cs="仿宋"/>
                <w:sz w:val="24"/>
                <w:szCs w:val="24"/>
                <w:lang w:val="en-US" w:eastAsia="zh-CN"/>
              </w:rPr>
              <w:t>11</w:t>
            </w:r>
            <w:r>
              <w:rPr>
                <w:rFonts w:hint="eastAsia" w:ascii="仿宋" w:hAnsi="仿宋" w:eastAsia="仿宋" w:cs="仿宋"/>
                <w:sz w:val="24"/>
                <w:szCs w:val="24"/>
              </w:rPr>
              <w:t>月</w:t>
            </w:r>
            <w:r>
              <w:rPr>
                <w:rFonts w:hint="eastAsia" w:ascii="仿宋" w:hAnsi="仿宋" w:cs="仿宋"/>
                <w:sz w:val="24"/>
                <w:szCs w:val="24"/>
                <w:lang w:val="en-US" w:eastAsia="zh-CN"/>
              </w:rPr>
              <w:t>21</w:t>
            </w:r>
            <w:r>
              <w:rPr>
                <w:rFonts w:hint="eastAsia" w:ascii="仿宋" w:hAnsi="仿宋" w:eastAsia="仿宋" w:cs="仿宋"/>
                <w:sz w:val="24"/>
                <w:szCs w:val="24"/>
              </w:rPr>
              <w:t>日</w:t>
            </w:r>
            <w:r>
              <w:rPr>
                <w:rFonts w:hint="eastAsia" w:ascii="仿宋" w:hAnsi="仿宋" w:cs="仿宋"/>
                <w:sz w:val="24"/>
                <w:szCs w:val="24"/>
                <w:lang w:val="en-US" w:eastAsia="zh-CN"/>
              </w:rPr>
              <w:t>08</w:t>
            </w:r>
            <w:r>
              <w:rPr>
                <w:rFonts w:hint="eastAsia" w:ascii="仿宋" w:hAnsi="仿宋" w:eastAsia="仿宋" w:cs="仿宋"/>
                <w:sz w:val="24"/>
                <w:szCs w:val="24"/>
              </w:rPr>
              <w:t>:</w:t>
            </w:r>
            <w:r>
              <w:rPr>
                <w:rFonts w:hint="eastAsia" w:ascii="仿宋" w:hAnsi="仿宋" w:cs="仿宋"/>
                <w:sz w:val="24"/>
                <w:szCs w:val="24"/>
                <w:lang w:val="en-US" w:eastAsia="zh-CN"/>
              </w:rPr>
              <w:t>3</w:t>
            </w:r>
            <w:r>
              <w:rPr>
                <w:rFonts w:hint="eastAsia" w:ascii="仿宋" w:hAnsi="仿宋" w:eastAsia="仿宋" w:cs="仿宋"/>
                <w:sz w:val="24"/>
                <w:szCs w:val="24"/>
              </w:rPr>
              <w:t>0-</w:t>
            </w:r>
            <w:r>
              <w:rPr>
                <w:rFonts w:hint="eastAsia" w:ascii="仿宋" w:hAnsi="仿宋" w:cs="仿宋"/>
                <w:sz w:val="24"/>
                <w:szCs w:val="24"/>
                <w:lang w:val="en-US" w:eastAsia="zh-CN"/>
              </w:rPr>
              <w:t>09</w:t>
            </w:r>
            <w:r>
              <w:rPr>
                <w:rFonts w:hint="eastAsia" w:ascii="仿宋" w:hAnsi="仿宋" w:eastAsia="仿宋" w:cs="仿宋"/>
                <w:sz w:val="24"/>
                <w:szCs w:val="24"/>
              </w:rPr>
              <w:t>:</w:t>
            </w:r>
            <w:r>
              <w:rPr>
                <w:rFonts w:hint="eastAsia" w:ascii="仿宋" w:hAnsi="仿宋" w:cs="仿宋"/>
                <w:sz w:val="24"/>
                <w:szCs w:val="24"/>
                <w:lang w:val="en-US" w:eastAsia="zh-CN"/>
              </w:rPr>
              <w:t>0</w:t>
            </w:r>
            <w:r>
              <w:rPr>
                <w:rFonts w:hint="eastAsia" w:ascii="仿宋" w:hAnsi="仿宋" w:eastAsia="仿宋" w:cs="仿宋"/>
                <w:sz w:val="24"/>
                <w:szCs w:val="24"/>
              </w:rPr>
              <w:t>0（北京时间）</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eastAsia="zh-CN"/>
              </w:rPr>
            </w:pPr>
            <w:r>
              <w:rPr>
                <w:rFonts w:hint="eastAsia" w:ascii="仿宋" w:hAnsi="仿宋" w:eastAsia="仿宋" w:cs="仿宋"/>
                <w:sz w:val="24"/>
                <w:szCs w:val="24"/>
                <w:lang w:val="en-GB"/>
              </w:rPr>
              <w:t>2</w:t>
            </w:r>
            <w:r>
              <w:rPr>
                <w:rFonts w:hint="eastAsia" w:ascii="仿宋" w:hAnsi="仿宋" w:cs="仿宋"/>
                <w:sz w:val="24"/>
                <w:szCs w:val="24"/>
                <w:lang w:val="en-US" w:eastAsia="zh-CN"/>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时间：202</w:t>
            </w:r>
            <w:r>
              <w:rPr>
                <w:rFonts w:hint="eastAsia" w:ascii="仿宋" w:hAnsi="仿宋" w:cs="仿宋"/>
                <w:sz w:val="24"/>
                <w:szCs w:val="24"/>
                <w:lang w:val="en-US" w:eastAsia="zh-CN"/>
              </w:rPr>
              <w:t>5</w:t>
            </w:r>
            <w:r>
              <w:rPr>
                <w:rFonts w:hint="eastAsia" w:ascii="仿宋" w:hAnsi="仿宋" w:eastAsia="仿宋" w:cs="仿宋"/>
                <w:sz w:val="24"/>
                <w:szCs w:val="24"/>
              </w:rPr>
              <w:t>年</w:t>
            </w:r>
            <w:r>
              <w:rPr>
                <w:rFonts w:hint="eastAsia" w:ascii="仿宋" w:hAnsi="仿宋" w:cs="仿宋"/>
                <w:sz w:val="24"/>
                <w:szCs w:val="24"/>
                <w:lang w:val="en-US" w:eastAsia="zh-CN"/>
              </w:rPr>
              <w:t>11</w:t>
            </w:r>
            <w:r>
              <w:rPr>
                <w:rFonts w:hint="eastAsia" w:ascii="仿宋" w:hAnsi="仿宋" w:eastAsia="仿宋" w:cs="仿宋"/>
                <w:sz w:val="24"/>
                <w:szCs w:val="24"/>
              </w:rPr>
              <w:t>月</w:t>
            </w:r>
            <w:r>
              <w:rPr>
                <w:rFonts w:hint="eastAsia" w:ascii="仿宋" w:hAnsi="仿宋" w:cs="仿宋"/>
                <w:sz w:val="24"/>
                <w:szCs w:val="24"/>
                <w:lang w:val="en-US" w:eastAsia="zh-CN"/>
              </w:rPr>
              <w:t>21</w:t>
            </w:r>
            <w:r>
              <w:rPr>
                <w:rFonts w:hint="eastAsia" w:ascii="仿宋" w:hAnsi="仿宋" w:eastAsia="仿宋" w:cs="仿宋"/>
                <w:sz w:val="24"/>
                <w:szCs w:val="24"/>
              </w:rPr>
              <w:t>日</w:t>
            </w:r>
            <w:r>
              <w:rPr>
                <w:rFonts w:hint="eastAsia" w:ascii="仿宋" w:hAnsi="仿宋" w:cs="仿宋"/>
                <w:sz w:val="24"/>
                <w:szCs w:val="24"/>
                <w:lang w:val="en-US" w:eastAsia="zh-CN"/>
              </w:rPr>
              <w:t>09</w:t>
            </w:r>
            <w:r>
              <w:rPr>
                <w:rFonts w:hint="eastAsia" w:ascii="仿宋" w:hAnsi="仿宋" w:eastAsia="仿宋" w:cs="仿宋"/>
                <w:sz w:val="24"/>
                <w:szCs w:val="24"/>
              </w:rPr>
              <w:t>:</w:t>
            </w:r>
            <w:r>
              <w:rPr>
                <w:rFonts w:hint="eastAsia" w:ascii="仿宋" w:hAnsi="仿宋" w:cs="仿宋"/>
                <w:sz w:val="24"/>
                <w:szCs w:val="24"/>
                <w:lang w:val="en-US" w:eastAsia="zh-CN"/>
              </w:rPr>
              <w:t>0</w:t>
            </w:r>
            <w:r>
              <w:rPr>
                <w:rFonts w:hint="eastAsia" w:ascii="仿宋" w:hAnsi="仿宋" w:eastAsia="仿宋" w:cs="仿宋"/>
                <w:sz w:val="24"/>
                <w:szCs w:val="24"/>
                <w:lang w:val="en-US" w:eastAsia="zh-CN"/>
              </w:rPr>
              <w:t>0</w:t>
            </w:r>
            <w:r>
              <w:rPr>
                <w:rFonts w:hint="eastAsia" w:ascii="仿宋" w:hAnsi="仿宋" w:eastAsia="仿宋" w:cs="仿宋"/>
                <w:sz w:val="24"/>
                <w:szCs w:val="24"/>
              </w:rPr>
              <w:t>（北京时间）</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7</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中标服务费收取标准</w:t>
            </w:r>
          </w:p>
        </w:tc>
        <w:tc>
          <w:tcPr>
            <w:tcW w:w="3796" w:type="pct"/>
            <w:vAlign w:val="center"/>
          </w:tcPr>
          <w:p>
            <w:pPr>
              <w:ind w:firstLine="0" w:firstLineChars="0"/>
              <w:jc w:val="both"/>
              <w:rPr>
                <w:rFonts w:ascii="Times New Roman" w:hAnsi="Times New Roman"/>
                <w:szCs w:val="24"/>
              </w:rPr>
            </w:pPr>
            <w:r>
              <w:rPr>
                <w:rFonts w:ascii="Times New Roman" w:hAnsi="Times New Roman"/>
                <w:szCs w:val="24"/>
              </w:rPr>
              <w:t>成交</w:t>
            </w:r>
            <w:r>
              <w:rPr>
                <w:rFonts w:hint="eastAsia" w:ascii="Times New Roman" w:hAnsi="Times New Roman"/>
                <w:szCs w:val="24"/>
                <w:lang w:eastAsia="zh-CN"/>
              </w:rPr>
              <w:t>投标人</w:t>
            </w:r>
            <w:r>
              <w:rPr>
                <w:rFonts w:ascii="Times New Roman" w:hAnsi="Times New Roman"/>
                <w:szCs w:val="24"/>
              </w:rPr>
              <w:t>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w:t>
            </w:r>
            <w:r>
              <w:rPr>
                <w:rFonts w:hint="eastAsia" w:ascii="Times New Roman" w:hAnsi="Times New Roman"/>
                <w:szCs w:val="24"/>
              </w:rPr>
              <w:t>本项目中标服务费按差额累进法计算下浮30%</w:t>
            </w:r>
            <w:r>
              <w:rPr>
                <w:rFonts w:hint="eastAsia" w:ascii="Times New Roman" w:hAnsi="Times New Roman"/>
                <w:szCs w:val="24"/>
                <w:lang w:eastAsia="zh-CN"/>
              </w:rPr>
              <w:t>计取（见附表）</w:t>
            </w:r>
            <w:r>
              <w:rPr>
                <w:rFonts w:ascii="Times New Roman" w:hAnsi="Times New Roman"/>
                <w:szCs w:val="24"/>
              </w:rPr>
              <w:t>。</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adjustRightInd w:val="0"/>
              <w:snapToGrid w:val="0"/>
              <w:spacing w:line="240" w:lineRule="auto"/>
              <w:ind w:firstLine="0" w:firstLineChars="0"/>
              <w:rPr>
                <w:rFonts w:hint="eastAsia" w:ascii="仿宋" w:hAnsi="仿宋" w:eastAsia="仿宋" w:cs="仿宋"/>
                <w:sz w:val="24"/>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cs="仿宋"/>
                <w:sz w:val="24"/>
                <w:szCs w:val="24"/>
                <w:lang w:val="en-US" w:eastAsia="zh-CN"/>
              </w:rPr>
              <w:t>8</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cs="仿宋"/>
                <w:szCs w:val="24"/>
                <w:lang w:eastAsia="zh-CN"/>
              </w:rPr>
              <w:t>成交投标人</w:t>
            </w:r>
            <w:r>
              <w:rPr>
                <w:rFonts w:hint="eastAsia" w:ascii="仿宋" w:hAnsi="仿宋" w:cs="仿宋"/>
                <w:szCs w:val="24"/>
              </w:rPr>
              <w:t>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default" w:ascii="仿宋" w:hAnsi="仿宋" w:eastAsia="仿宋" w:cs="仿宋"/>
                <w:sz w:val="24"/>
                <w:szCs w:val="24"/>
                <w:lang w:val="en-US" w:eastAsia="zh-CN"/>
              </w:rPr>
            </w:pPr>
            <w:r>
              <w:rPr>
                <w:rFonts w:hint="eastAsia" w:ascii="仿宋" w:hAnsi="仿宋" w:cs="仿宋"/>
                <w:sz w:val="24"/>
                <w:szCs w:val="24"/>
                <w:lang w:val="en-US" w:eastAsia="zh-CN"/>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技术部分评审依据内容</w:t>
            </w:r>
          </w:p>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1、制造商公开发布的印刷资料或彩页等；</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2、检测机构出具的检测报告；</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3、技术响应表；</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4、投标详细技术描述、建设方案等；</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0</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2、非单一产品采购项目中核心产品的确定原则：</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（1）第</w:t>
            </w:r>
            <w:r>
              <w:rPr>
                <w:rFonts w:hint="eastAsia" w:ascii="仿宋" w:hAnsi="仿宋" w:cs="仿宋"/>
                <w:sz w:val="24"/>
                <w:szCs w:val="24"/>
                <w:lang w:val="en-US" w:eastAsia="zh-CN"/>
              </w:rPr>
              <w:t>五</w:t>
            </w:r>
            <w:r>
              <w:rPr>
                <w:rFonts w:hint="eastAsia" w:ascii="仿宋" w:hAnsi="仿宋" w:eastAsia="仿宋" w:cs="仿宋"/>
                <w:sz w:val="24"/>
                <w:szCs w:val="24"/>
              </w:rPr>
              <w:t>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（2）第</w:t>
            </w:r>
            <w:r>
              <w:rPr>
                <w:rFonts w:hint="eastAsia" w:ascii="仿宋" w:hAnsi="仿宋" w:cs="仿宋"/>
                <w:sz w:val="24"/>
                <w:szCs w:val="24"/>
                <w:lang w:val="en-US" w:eastAsia="zh-CN"/>
              </w:rPr>
              <w:t>五</w:t>
            </w:r>
            <w:r>
              <w:rPr>
                <w:rFonts w:hint="eastAsia" w:ascii="仿宋" w:hAnsi="仿宋" w:eastAsia="仿宋" w:cs="仿宋"/>
                <w:sz w:val="24"/>
                <w:szCs w:val="24"/>
              </w:rPr>
              <w:t>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1、中标人所有投标文件的所有权（包括知识产权）归</w:t>
            </w:r>
            <w:r>
              <w:rPr>
                <w:rFonts w:hint="eastAsia" w:ascii="仿宋" w:hAnsi="仿宋" w:cs="仿宋"/>
                <w:sz w:val="24"/>
                <w:szCs w:val="24"/>
                <w:lang w:eastAsia="zh-CN"/>
              </w:rPr>
              <w:t>招标人</w:t>
            </w:r>
            <w:r>
              <w:rPr>
                <w:rFonts w:hint="eastAsia" w:ascii="仿宋" w:hAnsi="仿宋" w:eastAsia="仿宋" w:cs="仿宋"/>
                <w:sz w:val="24"/>
                <w:szCs w:val="24"/>
              </w:rPr>
              <w:t>所有。</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cs="仿宋"/>
                <w:sz w:val="24"/>
                <w:szCs w:val="24"/>
                <w:lang w:eastAsia="zh-CN"/>
              </w:rPr>
              <w:t>招标人</w:t>
            </w:r>
            <w:r>
              <w:rPr>
                <w:rFonts w:hint="eastAsia" w:ascii="仿宋" w:hAnsi="仿宋" w:eastAsia="仿宋" w:cs="仿宋"/>
                <w:sz w:val="24"/>
                <w:szCs w:val="24"/>
              </w:rPr>
              <w:t>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4、所有提交成果一律不退回。</w:t>
            </w:r>
          </w:p>
          <w:p>
            <w:pPr>
              <w:adjustRightInd w:val="0"/>
              <w:snapToGrid w:val="0"/>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4" w:type="pct"/>
            <w:vAlign w:val="center"/>
          </w:tcPr>
          <w:p>
            <w:pPr>
              <w:adjustRightInd w:val="0"/>
              <w:snapToGrid w:val="0"/>
              <w:spacing w:line="240" w:lineRule="auto"/>
              <w:ind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cs="仿宋"/>
                <w:sz w:val="24"/>
                <w:szCs w:val="24"/>
                <w:lang w:val="en-US" w:eastAsia="zh-CN"/>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sz w:val="24"/>
                <w:szCs w:val="24"/>
                <w:lang w:val="en-GB"/>
              </w:rPr>
            </w:pPr>
            <w:r>
              <w:rPr>
                <w:rFonts w:hint="eastAsia" w:ascii="仿宋" w:hAnsi="仿宋" w:eastAsia="仿宋" w:cs="仿宋"/>
                <w:sz w:val="24"/>
                <w:szCs w:val="24"/>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t>
            </w:r>
            <w:r>
              <w:rPr>
                <w:rFonts w:hint="eastAsia" w:ascii="仿宋" w:hAnsi="仿宋" w:eastAsia="仿宋" w:cs="仿宋"/>
                <w:color w:val="auto"/>
                <w:sz w:val="24"/>
                <w:szCs w:val="24"/>
              </w:rPr>
              <w:t>（www.creditsd.gov.cn）、</w:t>
            </w:r>
            <w:r>
              <w:rPr>
                <w:rFonts w:hint="eastAsia" w:ascii="仿宋" w:hAnsi="仿宋" w:eastAsia="仿宋" w:cs="仿宋"/>
                <w:color w:val="000000"/>
                <w:sz w:val="24"/>
                <w:szCs w:val="24"/>
              </w:rPr>
              <w:t xml:space="preserve"> “中国政府采购网”网站（www.ccgp.gov.cn）】</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注：</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color w:val="000000"/>
                <w:sz w:val="24"/>
                <w:szCs w:val="24"/>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000000"/>
                <w:sz w:val="24"/>
                <w:szCs w:val="24"/>
              </w:rPr>
            </w:pPr>
            <w:r>
              <w:rPr>
                <w:rFonts w:hint="eastAsia" w:ascii="仿宋" w:hAnsi="仿宋" w:eastAsia="仿宋" w:cs="仿宋"/>
                <w:b/>
                <w:color w:val="000000"/>
                <w:sz w:val="24"/>
                <w:szCs w:val="24"/>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2"/>
              <w:adjustRightInd w:val="0"/>
              <w:snapToGrid w:val="0"/>
              <w:rPr>
                <w:rFonts w:hint="eastAsia" w:ascii="仿宋" w:hAnsi="仿宋" w:eastAsia="仿宋" w:cs="仿宋"/>
                <w:color w:val="000000"/>
                <w:sz w:val="24"/>
                <w:szCs w:val="24"/>
              </w:rPr>
            </w:pPr>
            <w:r>
              <w:rPr>
                <w:rFonts w:hint="eastAsia" w:ascii="仿宋" w:hAnsi="仿宋" w:eastAsia="仿宋" w:cs="仿宋"/>
                <w:color w:val="000000"/>
                <w:sz w:val="24"/>
                <w:szCs w:val="24"/>
              </w:rPr>
              <w:t>6、本项目实行资格后审，报名成功不代表开标结束后通过资格审查。</w:t>
            </w:r>
          </w:p>
        </w:tc>
      </w:tr>
    </w:tbl>
    <w:p>
      <w:pPr>
        <w:pStyle w:val="38"/>
        <w:ind w:firstLine="0" w:firstLineChars="0"/>
        <w:rPr>
          <w:rFonts w:hint="eastAsia" w:ascii="仿宋" w:hAnsi="仿宋" w:eastAsia="仿宋" w:cs="仿宋"/>
        </w:rPr>
      </w:pPr>
      <w:r>
        <w:rPr>
          <w:rFonts w:hint="eastAsia" w:ascii="仿宋" w:hAnsi="仿宋" w:eastAsia="仿宋" w:cs="仿宋"/>
        </w:rPr>
        <w:t>说明：本表内容与招标文件其他部分内容不一致的，应当以本表内容为准。</w:t>
      </w:r>
    </w:p>
    <w:p>
      <w:pPr>
        <w:pStyle w:val="38"/>
        <w:ind w:firstLine="0" w:firstLineChars="0"/>
        <w:rPr>
          <w:rFonts w:hint="eastAsia" w:ascii="仿宋" w:hAnsi="仿宋" w:eastAsia="仿宋" w:cs="仿宋"/>
          <w:lang w:eastAsia="zh-CN"/>
        </w:rPr>
      </w:pPr>
    </w:p>
    <w:p>
      <w:pPr>
        <w:pStyle w:val="38"/>
        <w:ind w:firstLine="0" w:firstLineChars="0"/>
        <w:rPr>
          <w:rFonts w:hint="eastAsia" w:ascii="仿宋" w:hAnsi="仿宋" w:eastAsia="仿宋" w:cs="仿宋"/>
          <w:lang w:eastAsia="zh-CN"/>
        </w:rPr>
      </w:pPr>
      <w:r>
        <w:rPr>
          <w:rFonts w:hint="eastAsia" w:ascii="仿宋" w:hAnsi="仿宋" w:eastAsia="仿宋" w:cs="仿宋"/>
          <w:lang w:eastAsia="zh-CN"/>
        </w:rPr>
        <w:t>代理费收费标准</w:t>
      </w:r>
    </w:p>
    <w:tbl>
      <w:tblPr>
        <w:tblStyle w:val="26"/>
        <w:tblW w:w="999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70"/>
        <w:gridCol w:w="2979"/>
        <w:gridCol w:w="1750"/>
        <w:gridCol w:w="2000"/>
        <w:gridCol w:w="1525"/>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6"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序号</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中标金额（万元）</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货物招标</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服务招标</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工程招标</w:t>
            </w:r>
          </w:p>
        </w:tc>
        <w:tc>
          <w:tcPr>
            <w:tcW w:w="127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招标代理费（万元）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7"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1.50%</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100—500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1.10%</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0.80%</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0.70%</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500—1000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0.80%</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0.45%</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0.55%</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4</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1000—5000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0.50%</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0.25%</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0.35%</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5000—10000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0.25%</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0.10%</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0.20%</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6</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10000—100000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0.05%</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47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7</w:t>
            </w:r>
          </w:p>
        </w:tc>
        <w:tc>
          <w:tcPr>
            <w:tcW w:w="297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100000—+∞</w:t>
            </w:r>
          </w:p>
        </w:tc>
        <w:tc>
          <w:tcPr>
            <w:tcW w:w="1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20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152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0.01%</w:t>
            </w:r>
          </w:p>
        </w:tc>
        <w:tc>
          <w:tcPr>
            <w:tcW w:w="1273" w:type="dxa"/>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auto"/>
                <w:sz w:val="24"/>
                <w:szCs w:val="24"/>
                <w:u w:val="none"/>
              </w:rPr>
            </w:pPr>
          </w:p>
        </w:tc>
      </w:tr>
    </w:tbl>
    <w:p>
      <w:pPr>
        <w:pStyle w:val="38"/>
        <w:ind w:firstLine="0" w:firstLineChars="0"/>
        <w:rPr>
          <w:rFonts w:hint="eastAsia" w:ascii="仿宋" w:hAnsi="仿宋" w:eastAsia="仿宋" w:cs="仿宋"/>
        </w:rPr>
      </w:pPr>
    </w:p>
    <w:p>
      <w:pPr>
        <w:rPr>
          <w:rFonts w:hint="eastAsia" w:ascii="仿宋" w:hAnsi="仿宋" w:eastAsia="仿宋" w:cs="仿宋"/>
          <w:b/>
          <w:sz w:val="32"/>
          <w:szCs w:val="32"/>
        </w:rPr>
      </w:pPr>
      <w:r>
        <w:rPr>
          <w:rFonts w:hint="eastAsia" w:ascii="仿宋" w:hAnsi="仿宋" w:eastAsia="仿宋" w:cs="仿宋"/>
          <w:b/>
          <w:sz w:val="32"/>
          <w:szCs w:val="32"/>
        </w:rPr>
        <w:br w:type="page"/>
      </w:r>
    </w:p>
    <w:p>
      <w:pPr>
        <w:ind w:firstLine="643"/>
        <w:jc w:val="center"/>
        <w:outlineLvl w:val="0"/>
        <w:rPr>
          <w:rFonts w:hint="eastAsia" w:ascii="仿宋" w:hAnsi="仿宋" w:eastAsia="仿宋" w:cs="仿宋"/>
          <w:b/>
          <w:sz w:val="32"/>
          <w:szCs w:val="32"/>
        </w:rPr>
      </w:pPr>
      <w:bookmarkStart w:id="19" w:name="_Toc12588"/>
      <w:r>
        <w:rPr>
          <w:rFonts w:hint="eastAsia" w:ascii="仿宋" w:hAnsi="仿宋" w:eastAsia="仿宋" w:cs="仿宋"/>
          <w:b/>
          <w:sz w:val="32"/>
          <w:szCs w:val="32"/>
        </w:rPr>
        <w:t>第</w:t>
      </w:r>
      <w:r>
        <w:rPr>
          <w:rFonts w:hint="eastAsia" w:ascii="仿宋" w:hAnsi="仿宋" w:cs="仿宋"/>
          <w:b/>
          <w:sz w:val="32"/>
          <w:szCs w:val="32"/>
          <w:lang w:val="en-US" w:eastAsia="zh-CN"/>
        </w:rPr>
        <w:t>三</w:t>
      </w:r>
      <w:r>
        <w:rPr>
          <w:rFonts w:hint="eastAsia" w:ascii="仿宋" w:hAnsi="仿宋" w:eastAsia="仿宋" w:cs="仿宋"/>
          <w:b/>
          <w:sz w:val="32"/>
          <w:szCs w:val="32"/>
        </w:rPr>
        <w:t>部分  投标人须知</w:t>
      </w:r>
      <w:bookmarkEnd w:id="19"/>
    </w:p>
    <w:p>
      <w:pPr>
        <w:ind w:firstLine="562" w:firstLineChars="200"/>
        <w:outlineLvl w:val="0"/>
        <w:rPr>
          <w:rFonts w:hint="eastAsia" w:ascii="仿宋" w:hAnsi="仿宋" w:eastAsia="仿宋" w:cs="仿宋"/>
          <w:b/>
          <w:sz w:val="28"/>
          <w:szCs w:val="28"/>
        </w:rPr>
      </w:pPr>
      <w:bookmarkStart w:id="20" w:name="_Toc106784344"/>
      <w:bookmarkStart w:id="21" w:name="_Toc13649"/>
      <w:r>
        <w:rPr>
          <w:rFonts w:hint="eastAsia" w:ascii="仿宋" w:hAnsi="仿宋" w:eastAsia="仿宋" w:cs="仿宋"/>
          <w:b/>
          <w:sz w:val="28"/>
          <w:szCs w:val="28"/>
        </w:rPr>
        <w:t>一、总则</w:t>
      </w:r>
      <w:bookmarkEnd w:id="20"/>
      <w:bookmarkEnd w:id="21"/>
    </w:p>
    <w:p>
      <w:pPr>
        <w:ind w:firstLine="482" w:firstLineChars="200"/>
        <w:outlineLvl w:val="1"/>
        <w:rPr>
          <w:rFonts w:hint="eastAsia" w:ascii="仿宋" w:hAnsi="仿宋" w:eastAsia="仿宋" w:cs="仿宋"/>
          <w:b/>
          <w:szCs w:val="24"/>
        </w:rPr>
      </w:pPr>
      <w:bookmarkStart w:id="22" w:name="_Toc5001"/>
      <w:r>
        <w:rPr>
          <w:rFonts w:hint="eastAsia" w:ascii="仿宋" w:hAnsi="仿宋" w:eastAsia="仿宋" w:cs="仿宋"/>
          <w:b/>
          <w:szCs w:val="24"/>
        </w:rPr>
        <w:t>1、适用范围</w:t>
      </w:r>
      <w:bookmarkEnd w:id="22"/>
    </w:p>
    <w:p>
      <w:pPr>
        <w:ind w:firstLine="480"/>
        <w:rPr>
          <w:rFonts w:hint="eastAsia" w:ascii="仿宋" w:hAnsi="仿宋" w:eastAsia="仿宋" w:cs="仿宋"/>
          <w:szCs w:val="24"/>
        </w:rPr>
      </w:pPr>
      <w:r>
        <w:rPr>
          <w:rFonts w:hint="eastAsia" w:ascii="仿宋" w:hAnsi="仿宋" w:eastAsia="仿宋" w:cs="仿宋"/>
          <w:szCs w:val="24"/>
        </w:rPr>
        <w:t>本招标文件仅适用于本文</w:t>
      </w:r>
      <w:r>
        <w:rPr>
          <w:rFonts w:hint="eastAsia" w:ascii="仿宋" w:hAnsi="仿宋" w:eastAsia="仿宋" w:cs="仿宋"/>
          <w:szCs w:val="24"/>
          <w:highlight w:val="none"/>
        </w:rPr>
        <w:t>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部分所</w:t>
      </w:r>
      <w:r>
        <w:rPr>
          <w:rFonts w:hint="eastAsia" w:ascii="仿宋" w:hAnsi="仿宋" w:eastAsia="仿宋" w:cs="仿宋"/>
          <w:szCs w:val="24"/>
        </w:rPr>
        <w:t>述货物及相关服务的招标投标。</w:t>
      </w:r>
    </w:p>
    <w:p>
      <w:pPr>
        <w:ind w:firstLine="482" w:firstLineChars="200"/>
        <w:outlineLvl w:val="1"/>
        <w:rPr>
          <w:rFonts w:hint="eastAsia" w:ascii="仿宋" w:hAnsi="仿宋" w:eastAsia="仿宋" w:cs="仿宋"/>
          <w:b/>
          <w:szCs w:val="24"/>
        </w:rPr>
      </w:pPr>
      <w:bookmarkStart w:id="23" w:name="_Toc10070"/>
      <w:r>
        <w:rPr>
          <w:rFonts w:hint="eastAsia" w:ascii="仿宋" w:hAnsi="仿宋" w:eastAsia="仿宋" w:cs="仿宋"/>
          <w:b/>
          <w:szCs w:val="24"/>
        </w:rPr>
        <w:t>2、定义</w:t>
      </w:r>
      <w:bookmarkEnd w:id="23"/>
    </w:p>
    <w:p>
      <w:pPr>
        <w:ind w:firstLine="480"/>
        <w:rPr>
          <w:rFonts w:hint="eastAsia" w:ascii="仿宋" w:hAnsi="仿宋" w:eastAsia="仿宋" w:cs="仿宋"/>
          <w:szCs w:val="24"/>
        </w:rPr>
      </w:pPr>
      <w:r>
        <w:rPr>
          <w:rFonts w:hint="eastAsia" w:ascii="仿宋" w:hAnsi="仿宋" w:eastAsia="仿宋" w:cs="仿宋"/>
          <w:szCs w:val="24"/>
        </w:rPr>
        <w:t>2.1 公开招标是指通过公开发布招标公告的形式邀请所有符合条件的投标人就本次采购事宜进行投标，确定中标人的采购方式。</w:t>
      </w:r>
    </w:p>
    <w:p>
      <w:pPr>
        <w:ind w:firstLine="480"/>
        <w:rPr>
          <w:rFonts w:hint="eastAsia" w:ascii="仿宋" w:hAnsi="仿宋" w:eastAsia="仿宋" w:cs="仿宋"/>
          <w:szCs w:val="24"/>
        </w:rPr>
      </w:pPr>
      <w:r>
        <w:rPr>
          <w:rFonts w:hint="eastAsia" w:ascii="仿宋" w:hAnsi="仿宋" w:eastAsia="仿宋" w:cs="仿宋"/>
          <w:szCs w:val="24"/>
        </w:rPr>
        <w:t>2.2 采购人（买方）是指</w:t>
      </w:r>
      <w:r>
        <w:rPr>
          <w:rFonts w:hint="eastAsia" w:ascii="仿宋" w:hAnsi="仿宋" w:eastAsia="仿宋" w:cs="仿宋"/>
          <w:szCs w:val="24"/>
          <w:lang w:eastAsia="zh-CN"/>
        </w:rPr>
        <w:t>山东第一医科大学</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rPr>
        <w:t>2.3 采购代理机构是指</w:t>
      </w: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rPr>
        <w:t>2.4 投标人（卖方）是指向采购代理机构提交投标文件且具有合法资格的制造商或代理商。</w:t>
      </w:r>
    </w:p>
    <w:p>
      <w:pPr>
        <w:ind w:firstLine="480"/>
        <w:rPr>
          <w:rFonts w:hint="eastAsia" w:ascii="仿宋" w:hAnsi="仿宋" w:eastAsia="仿宋" w:cs="仿宋"/>
          <w:szCs w:val="24"/>
          <w:highlight w:val="none"/>
        </w:rPr>
      </w:pPr>
      <w:r>
        <w:rPr>
          <w:rFonts w:hint="eastAsia" w:ascii="仿宋" w:hAnsi="仿宋" w:eastAsia="仿宋" w:cs="仿宋"/>
          <w:szCs w:val="24"/>
        </w:rPr>
        <w:t>2.5 货物是指投标人按招标</w:t>
      </w:r>
      <w:r>
        <w:rPr>
          <w:rFonts w:hint="eastAsia" w:ascii="仿宋" w:hAnsi="仿宋" w:eastAsia="仿宋" w:cs="仿宋"/>
          <w:szCs w:val="24"/>
          <w:highlight w:val="none"/>
        </w:rPr>
        <w:t>文件第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部分的要求，向采购人提供全新的、未使用过的各种形态和种类的物品，包括原材料、燃料、设备、产品等。</w:t>
      </w:r>
    </w:p>
    <w:p>
      <w:pPr>
        <w:ind w:firstLine="480"/>
        <w:rPr>
          <w:rFonts w:hint="eastAsia" w:ascii="仿宋" w:hAnsi="仿宋" w:eastAsia="仿宋" w:cs="仿宋"/>
          <w:szCs w:val="24"/>
        </w:rPr>
      </w:pPr>
      <w:r>
        <w:rPr>
          <w:rFonts w:hint="eastAsia" w:ascii="仿宋" w:hAnsi="仿宋" w:eastAsia="仿宋" w:cs="仿宋"/>
          <w:szCs w:val="24"/>
          <w:highlight w:val="none"/>
        </w:rPr>
        <w:t>2.6 服务是指投标人按招标文件第</w:t>
      </w:r>
      <w:r>
        <w:rPr>
          <w:rFonts w:hint="eastAsia" w:ascii="仿宋" w:hAnsi="仿宋" w:cs="仿宋"/>
          <w:szCs w:val="24"/>
          <w:highlight w:val="none"/>
          <w:lang w:val="en-US" w:eastAsia="zh-CN"/>
        </w:rPr>
        <w:t>五</w:t>
      </w:r>
      <w:r>
        <w:rPr>
          <w:rFonts w:hint="eastAsia" w:ascii="仿宋" w:hAnsi="仿宋" w:eastAsia="仿宋" w:cs="仿宋"/>
          <w:szCs w:val="24"/>
          <w:highlight w:val="none"/>
        </w:rPr>
        <w:t>部分的</w:t>
      </w:r>
      <w:r>
        <w:rPr>
          <w:rFonts w:hint="eastAsia" w:ascii="仿宋" w:hAnsi="仿宋" w:eastAsia="仿宋" w:cs="仿宋"/>
          <w:szCs w:val="24"/>
        </w:rPr>
        <w:t>要求，完成规定的货物供货过程中须承担的制造、运输、吊拉、安装、调试、技术协助、培训及其他各项义务。</w:t>
      </w:r>
    </w:p>
    <w:p>
      <w:pPr>
        <w:ind w:firstLine="480"/>
        <w:rPr>
          <w:rFonts w:hint="eastAsia" w:ascii="仿宋" w:hAnsi="仿宋" w:eastAsia="仿宋" w:cs="仿宋"/>
          <w:szCs w:val="24"/>
        </w:rPr>
      </w:pPr>
      <w:r>
        <w:rPr>
          <w:rFonts w:hint="eastAsia" w:ascii="仿宋" w:hAnsi="仿宋" w:eastAsia="仿宋" w:cs="仿宋"/>
          <w:szCs w:val="24"/>
        </w:rPr>
        <w:t>2.7综合评分法，是指投标文件满足招标文件全部实质性要求且按照评审因素的量化指标评审得分最高的投标人为中标候选人或中标人的评标方法。</w:t>
      </w:r>
    </w:p>
    <w:p>
      <w:pPr>
        <w:ind w:firstLine="480"/>
        <w:rPr>
          <w:rFonts w:hint="eastAsia" w:ascii="仿宋" w:hAnsi="仿宋" w:eastAsia="仿宋" w:cs="仿宋"/>
          <w:szCs w:val="24"/>
        </w:rPr>
      </w:pPr>
      <w:r>
        <w:rPr>
          <w:rFonts w:hint="eastAsia" w:ascii="仿宋" w:hAnsi="仿宋" w:eastAsia="仿宋" w:cs="仿宋"/>
          <w:szCs w:val="24"/>
        </w:rPr>
        <w:t>2.8进口产品，是指通过中国海关报关验收进入中国境内且产自关境外的产品。根据《政府采购进口产品管理办法》第十五条采购人及其委托的采购代理机构在采购进口产品的采购文件中应当载明优先采购向我国企业转让技术、与我国企业签订消化吸收再创新方案的供应商的进口产品。</w:t>
      </w:r>
    </w:p>
    <w:p>
      <w:pPr>
        <w:ind w:firstLine="482" w:firstLineChars="200"/>
        <w:outlineLvl w:val="1"/>
        <w:rPr>
          <w:rFonts w:hint="eastAsia" w:ascii="仿宋" w:hAnsi="仿宋" w:eastAsia="仿宋" w:cs="仿宋"/>
          <w:b/>
          <w:szCs w:val="24"/>
        </w:rPr>
      </w:pPr>
      <w:bookmarkStart w:id="24" w:name="_Toc21825"/>
      <w:r>
        <w:rPr>
          <w:rFonts w:hint="eastAsia" w:ascii="仿宋" w:hAnsi="仿宋" w:eastAsia="仿宋" w:cs="仿宋"/>
          <w:b/>
          <w:szCs w:val="24"/>
        </w:rPr>
        <w:t>3、合格的投标人</w:t>
      </w:r>
      <w:bookmarkEnd w:id="24"/>
    </w:p>
    <w:p>
      <w:pPr>
        <w:ind w:firstLine="480"/>
        <w:rPr>
          <w:rFonts w:hint="eastAsia" w:ascii="仿宋" w:hAnsi="仿宋" w:eastAsia="仿宋" w:cs="仿宋"/>
          <w:szCs w:val="24"/>
        </w:rPr>
      </w:pPr>
      <w:r>
        <w:rPr>
          <w:rFonts w:hint="eastAsia" w:ascii="仿宋" w:hAnsi="仿宋" w:eastAsia="仿宋" w:cs="仿宋"/>
          <w:szCs w:val="24"/>
        </w:rPr>
        <w:t>3.1 投标人应符合《中华人民共和国政府采购法》第二十二条规定的条件、符合招标文件投标人须知附表规定的特定资格要求。</w:t>
      </w:r>
    </w:p>
    <w:p>
      <w:pPr>
        <w:ind w:firstLine="480"/>
        <w:rPr>
          <w:rFonts w:hint="eastAsia" w:ascii="仿宋" w:hAnsi="仿宋" w:eastAsia="仿宋" w:cs="仿宋"/>
          <w:szCs w:val="24"/>
        </w:rPr>
      </w:pPr>
      <w:r>
        <w:rPr>
          <w:rFonts w:hint="eastAsia" w:ascii="仿宋" w:hAnsi="仿宋" w:eastAsia="仿宋" w:cs="仿宋"/>
          <w:szCs w:val="24"/>
        </w:rPr>
        <w:t>3.2单位负责人为同一人或者存在直接控股、管理关系的不同投标人，不得参加同一合同项下的政府采购活动。</w:t>
      </w:r>
    </w:p>
    <w:p>
      <w:pPr>
        <w:ind w:firstLine="480"/>
        <w:rPr>
          <w:rFonts w:hint="eastAsia" w:ascii="仿宋" w:hAnsi="仿宋" w:eastAsia="仿宋" w:cs="仿宋"/>
          <w:szCs w:val="24"/>
        </w:rPr>
      </w:pPr>
      <w:r>
        <w:rPr>
          <w:rFonts w:hint="eastAsia" w:ascii="仿宋" w:hAnsi="仿宋" w:eastAsia="仿宋" w:cs="仿宋"/>
          <w:szCs w:val="24"/>
        </w:rPr>
        <w:t>3.3在“信用中国”（www.creditchina.gov.cn）、“信用中国（山东）”（www.creditsd.gov.cn）、 “中国政府采购网”（www.ccgp.gov.cn）中被列入失信被执行人、税收违法黑名单、政府采购严重违法失信行为记录名单的投标人，不得参加本次政府采购活动。</w:t>
      </w:r>
    </w:p>
    <w:p>
      <w:pPr>
        <w:ind w:firstLine="480"/>
        <w:rPr>
          <w:rFonts w:hint="eastAsia" w:ascii="仿宋" w:hAnsi="仿宋" w:eastAsia="仿宋" w:cs="仿宋"/>
          <w:szCs w:val="24"/>
        </w:rPr>
      </w:pPr>
      <w:r>
        <w:rPr>
          <w:rFonts w:hint="eastAsia" w:ascii="仿宋" w:hAnsi="仿宋" w:eastAsia="仿宋" w:cs="仿宋"/>
          <w:szCs w:val="24"/>
        </w:rPr>
        <w:t>3.4向采购代理机构报名，并从采购代理机构处登记备案、取得招标文件。</w:t>
      </w:r>
    </w:p>
    <w:p>
      <w:pPr>
        <w:ind w:firstLine="480"/>
        <w:rPr>
          <w:rFonts w:hint="eastAsia" w:ascii="仿宋" w:hAnsi="仿宋" w:eastAsia="仿宋" w:cs="仿宋"/>
          <w:szCs w:val="24"/>
        </w:rPr>
      </w:pPr>
      <w:r>
        <w:rPr>
          <w:rFonts w:hint="eastAsia" w:ascii="仿宋" w:hAnsi="仿宋" w:eastAsia="仿宋" w:cs="仿宋"/>
          <w:szCs w:val="24"/>
        </w:rPr>
        <w:t>3.5 投标人不得与采购人、采购代理机构等有利害关系。</w:t>
      </w:r>
    </w:p>
    <w:p>
      <w:pPr>
        <w:ind w:firstLine="480"/>
        <w:rPr>
          <w:rFonts w:hint="eastAsia" w:ascii="仿宋" w:hAnsi="仿宋" w:eastAsia="仿宋" w:cs="仿宋"/>
          <w:szCs w:val="24"/>
        </w:rPr>
      </w:pPr>
      <w:r>
        <w:rPr>
          <w:rFonts w:hint="eastAsia" w:ascii="仿宋" w:hAnsi="仿宋" w:eastAsia="仿宋" w:cs="仿宋"/>
          <w:szCs w:val="24"/>
        </w:rPr>
        <w:t>3.6投标人须知附表中特定资格要求</w:t>
      </w:r>
    </w:p>
    <w:p>
      <w:pPr>
        <w:ind w:firstLine="482" w:firstLineChars="200"/>
        <w:outlineLvl w:val="1"/>
        <w:rPr>
          <w:rFonts w:hint="eastAsia" w:ascii="仿宋" w:hAnsi="仿宋" w:eastAsia="仿宋" w:cs="仿宋"/>
          <w:b/>
          <w:szCs w:val="24"/>
        </w:rPr>
      </w:pPr>
      <w:bookmarkStart w:id="25" w:name="_Toc29056"/>
      <w:r>
        <w:rPr>
          <w:rFonts w:hint="eastAsia" w:ascii="仿宋" w:hAnsi="仿宋" w:eastAsia="仿宋" w:cs="仿宋"/>
          <w:b/>
          <w:szCs w:val="24"/>
        </w:rPr>
        <w:t>4、踏勘现场</w:t>
      </w:r>
      <w:bookmarkEnd w:id="25"/>
    </w:p>
    <w:p>
      <w:pPr>
        <w:ind w:firstLine="480"/>
        <w:rPr>
          <w:rFonts w:hint="eastAsia" w:ascii="仿宋" w:hAnsi="仿宋" w:eastAsia="仿宋" w:cs="仿宋"/>
          <w:szCs w:val="24"/>
        </w:rPr>
      </w:pPr>
      <w:r>
        <w:rPr>
          <w:rFonts w:hint="eastAsia" w:ascii="仿宋" w:hAnsi="仿宋" w:eastAsia="仿宋" w:cs="仿宋"/>
          <w:szCs w:val="24"/>
        </w:rPr>
        <w:t>4.1招标文件“投标人须知附表”规定组织踏勘现场的，采购人按规定的时间、地点组织投标人踏勘项目现场，踏勘现场所发生的费用由投标人承担。</w:t>
      </w:r>
    </w:p>
    <w:p>
      <w:pPr>
        <w:ind w:firstLine="480"/>
        <w:rPr>
          <w:rFonts w:hint="eastAsia" w:ascii="仿宋" w:hAnsi="仿宋" w:eastAsia="仿宋" w:cs="仿宋"/>
          <w:szCs w:val="24"/>
        </w:rPr>
      </w:pPr>
      <w:r>
        <w:rPr>
          <w:rFonts w:hint="eastAsia" w:ascii="仿宋" w:hAnsi="仿宋" w:eastAsia="仿宋" w:cs="仿宋"/>
          <w:szCs w:val="24"/>
        </w:rPr>
        <w:t>4.2 采购人向投标人提供的有关现场的资料和数据，是采购人现有的能使投标人利用的资料，采购人对投标人由此而做出的推论、理解和结论概不负责。</w:t>
      </w:r>
    </w:p>
    <w:p>
      <w:pPr>
        <w:ind w:firstLine="480"/>
        <w:rPr>
          <w:rFonts w:hint="eastAsia" w:ascii="仿宋" w:hAnsi="仿宋" w:eastAsia="仿宋" w:cs="仿宋"/>
          <w:szCs w:val="24"/>
        </w:rPr>
      </w:pPr>
      <w:r>
        <w:rPr>
          <w:rFonts w:hint="eastAsia" w:ascii="仿宋" w:hAnsi="仿宋" w:eastAsia="仿宋" w:cs="仿宋"/>
          <w:szCs w:val="24"/>
        </w:rPr>
        <w:t>4.3 投标人经过采购人的允许，可为踏勘目的进入项目现场，对供货（或施工）现场及其范围环境进行考察，以获取有关编制投标文件和签署实施合同所需的各项资料，但投标人及其人员不得因此使采购人及其人员承担有关的责任和蒙受损失。投标人应对由此次踏勘现场而造成的死亡、人身伤害、财产损失、损害以及任何其它损失、损害和引起的费用和开支承担责任。</w:t>
      </w:r>
    </w:p>
    <w:p>
      <w:pPr>
        <w:ind w:firstLine="482" w:firstLineChars="200"/>
        <w:outlineLvl w:val="1"/>
        <w:rPr>
          <w:rFonts w:hint="eastAsia" w:ascii="仿宋" w:hAnsi="仿宋" w:eastAsia="仿宋" w:cs="仿宋"/>
          <w:b/>
          <w:szCs w:val="24"/>
        </w:rPr>
      </w:pPr>
      <w:bookmarkStart w:id="26" w:name="_Toc17647"/>
      <w:r>
        <w:rPr>
          <w:rFonts w:hint="eastAsia" w:ascii="仿宋" w:hAnsi="仿宋" w:eastAsia="仿宋" w:cs="仿宋"/>
          <w:b/>
          <w:szCs w:val="24"/>
        </w:rPr>
        <w:t>5、其他</w:t>
      </w:r>
      <w:bookmarkEnd w:id="26"/>
    </w:p>
    <w:p>
      <w:pPr>
        <w:ind w:firstLine="480"/>
        <w:rPr>
          <w:rFonts w:hint="eastAsia" w:ascii="仿宋" w:hAnsi="仿宋" w:eastAsia="仿宋" w:cs="仿宋"/>
          <w:szCs w:val="24"/>
        </w:rPr>
      </w:pPr>
      <w:r>
        <w:rPr>
          <w:rFonts w:hint="eastAsia" w:ascii="仿宋" w:hAnsi="仿宋" w:eastAsia="仿宋" w:cs="仿宋"/>
          <w:szCs w:val="24"/>
        </w:rPr>
        <w:t>5.1 对本项目有关的通知，采购代理机构将以书面（包括书面材料、信函、传真、电子邮件等，下同）或在本次招标公告刊登的媒体上发布公告的形式，向投标人发出，传真和电话（手机）号码以投标人的登记为准。收到通知的投标人须立即予以回复确认，但投标人未回复或采购代理机构未收到回复时，并不应当被理解为采购代理机构知道或应当知道投标人是否收到通知。因登记有误、传真线路故障或其他任何意外情形，导致所发出的通知延迟送达或无法到达投标人，采购代理机构不因此承担任何责任，有关的招标活动可以继续有效进行。</w:t>
      </w:r>
    </w:p>
    <w:p>
      <w:pPr>
        <w:ind w:firstLine="480"/>
        <w:rPr>
          <w:rFonts w:hint="eastAsia" w:ascii="仿宋" w:hAnsi="仿宋" w:eastAsia="仿宋" w:cs="仿宋"/>
          <w:szCs w:val="24"/>
        </w:rPr>
      </w:pPr>
      <w:r>
        <w:rPr>
          <w:rFonts w:hint="eastAsia" w:ascii="仿宋" w:hAnsi="仿宋" w:eastAsia="仿宋" w:cs="仿宋"/>
          <w:szCs w:val="24"/>
        </w:rPr>
        <w:t>5.2 不论招标过程和投标结果如何，投标人的投标文件（含电子版）均不退还，用于资格后审的资格、资质原件或评分办法中要求提交的构成加分项的原件除外。</w:t>
      </w:r>
    </w:p>
    <w:p>
      <w:pPr>
        <w:ind w:firstLine="480"/>
        <w:rPr>
          <w:rFonts w:hint="eastAsia" w:ascii="仿宋" w:hAnsi="仿宋" w:eastAsia="仿宋" w:cs="仿宋"/>
          <w:szCs w:val="24"/>
        </w:rPr>
      </w:pPr>
      <w:r>
        <w:rPr>
          <w:rFonts w:hint="eastAsia" w:ascii="仿宋" w:hAnsi="仿宋" w:eastAsia="仿宋" w:cs="仿宋"/>
          <w:szCs w:val="24"/>
        </w:rPr>
        <w:t>5.3 除招标文件中另有规定外，招标文件所使用的时间单位“天”、“日”均指日历天，且所有时刻均为北京时间。</w:t>
      </w:r>
    </w:p>
    <w:p>
      <w:pPr>
        <w:ind w:firstLine="480"/>
        <w:rPr>
          <w:rFonts w:hint="eastAsia" w:ascii="仿宋" w:hAnsi="仿宋" w:eastAsia="仿宋" w:cs="仿宋"/>
          <w:szCs w:val="24"/>
        </w:rPr>
      </w:pPr>
      <w:r>
        <w:rPr>
          <w:rFonts w:hint="eastAsia" w:ascii="仿宋" w:hAnsi="仿宋" w:eastAsia="仿宋" w:cs="仿宋"/>
          <w:szCs w:val="24"/>
        </w:rPr>
        <w:t>5.4 参与招标投标活动的各方应对招标文件和投标文件中的商业和技术等秘密保密，违者应对由此造成的后果承担法律责任。</w:t>
      </w:r>
    </w:p>
    <w:p>
      <w:pPr>
        <w:ind w:firstLine="480"/>
        <w:rPr>
          <w:rFonts w:hint="eastAsia" w:ascii="仿宋" w:hAnsi="仿宋" w:eastAsia="仿宋" w:cs="仿宋"/>
          <w:szCs w:val="24"/>
        </w:rPr>
      </w:pPr>
      <w:r>
        <w:rPr>
          <w:rFonts w:hint="eastAsia" w:ascii="仿宋" w:hAnsi="仿宋" w:eastAsia="仿宋" w:cs="仿宋"/>
          <w:szCs w:val="24"/>
        </w:rPr>
        <w:t>5.5 投标人应自行承担其准备和参加投标活动发生的所有费用。不论投标结果如何，采购人及采购代理机构在任何情况下无义务也无责任承担这些费用。</w:t>
      </w:r>
    </w:p>
    <w:p>
      <w:pPr>
        <w:ind w:firstLine="480"/>
        <w:rPr>
          <w:rFonts w:hint="eastAsia" w:ascii="仿宋" w:hAnsi="仿宋" w:eastAsia="仿宋" w:cs="仿宋"/>
          <w:lang w:val="en-GB"/>
        </w:rPr>
      </w:pPr>
      <w:r>
        <w:rPr>
          <w:rFonts w:hint="eastAsia" w:ascii="仿宋" w:hAnsi="仿宋" w:eastAsia="仿宋" w:cs="仿宋"/>
          <w:lang w:val="en-GB"/>
        </w:rPr>
        <w:t>5.6 中小企业（监狱企业、残疾人福利性单位）产品价格扣除</w:t>
      </w:r>
    </w:p>
    <w:p>
      <w:pPr>
        <w:ind w:firstLine="480"/>
        <w:rPr>
          <w:rFonts w:hint="eastAsia" w:ascii="仿宋" w:hAnsi="仿宋" w:eastAsia="仿宋" w:cs="仿宋"/>
          <w:lang w:val="en-GB"/>
        </w:rPr>
      </w:pPr>
      <w:r>
        <w:rPr>
          <w:rFonts w:hint="eastAsia" w:ascii="仿宋" w:hAnsi="仿宋" w:eastAsia="仿宋" w:cs="仿宋"/>
          <w:lang w:val="en-GB"/>
        </w:rPr>
        <w:t>根据财政部、工业和信息化部《政府采购促进中小企业发展管理办法》（财库〔2020〕46号）、《财政部 司法部关于政府采购支持监狱企业发展有关问题的通知》</w:t>
      </w:r>
      <w:r>
        <w:rPr>
          <w:rFonts w:hint="eastAsia" w:ascii="仿宋" w:hAnsi="仿宋" w:eastAsia="仿宋" w:cs="仿宋"/>
          <w:szCs w:val="24"/>
        </w:rPr>
        <w:t>（财库〔2014〕68号）</w:t>
      </w:r>
      <w:r>
        <w:rPr>
          <w:rFonts w:hint="eastAsia" w:ascii="仿宋" w:hAnsi="仿宋" w:eastAsia="仿宋" w:cs="仿宋"/>
          <w:lang w:val="en-GB"/>
        </w:rPr>
        <w:t>、《关于促进残疾人就业政府采购政策的通知》（财库[2017]141号）的规定，本项目对小微企业（小型、微型企业，下同）产品、监狱企业产品、残疾人福利性单位产品的价格给予10%的扣除，用扣除后的价格参与评标，投标人投标报价进行价格扣除须符合以下条件：</w:t>
      </w:r>
    </w:p>
    <w:p>
      <w:pPr>
        <w:ind w:firstLine="480"/>
        <w:rPr>
          <w:rFonts w:hint="eastAsia" w:ascii="仿宋" w:hAnsi="仿宋" w:eastAsia="仿宋" w:cs="仿宋"/>
          <w:lang w:val="en-GB"/>
        </w:rPr>
      </w:pPr>
      <w:r>
        <w:rPr>
          <w:rFonts w:hint="eastAsia" w:ascii="仿宋" w:hAnsi="仿宋" w:eastAsia="仿宋" w:cs="仿宋"/>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hint="eastAsia" w:ascii="仿宋" w:hAnsi="仿宋" w:eastAsia="仿宋" w:cs="仿宋"/>
          <w:lang w:val="en-GB"/>
        </w:rPr>
      </w:pPr>
      <w:r>
        <w:rPr>
          <w:rFonts w:hint="eastAsia" w:ascii="仿宋" w:hAnsi="仿宋" w:eastAsia="仿宋" w:cs="仿宋"/>
          <w:lang w:val="en-GB"/>
        </w:rPr>
        <w:t>（2）政府采购仅针对投标产品中属小微企业（监狱企业、残疾人福利性单位）制造的产品进行相应价格扣除，投标文件中须提供《中小企业声明函》或省级以上监狱管理局、戒毒管理局（含新疆生产建设兵团）出具的属于监狱企业的证明文件或《残疾人福利性单位声明函》，并按附件规定格式逐项填写《中小企业（监狱企业、残疾人福利性单位）产品明细表》，否则不予价格扣除。</w:t>
      </w:r>
    </w:p>
    <w:p>
      <w:pPr>
        <w:ind w:firstLine="480"/>
        <w:rPr>
          <w:rFonts w:hint="eastAsia" w:ascii="仿宋" w:hAnsi="仿宋" w:eastAsia="仿宋" w:cs="仿宋"/>
          <w:lang w:val="en-GB"/>
        </w:rPr>
      </w:pPr>
      <w:r>
        <w:rPr>
          <w:rFonts w:hint="eastAsia" w:ascii="仿宋" w:hAnsi="仿宋" w:eastAsia="仿宋" w:cs="仿宋"/>
          <w:lang w:val="en-GB"/>
        </w:rPr>
        <w:t>（3）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hint="eastAsia" w:ascii="仿宋" w:hAnsi="仿宋" w:eastAsia="仿宋" w:cs="仿宋"/>
          <w:lang w:val="en-GB"/>
        </w:rPr>
      </w:pPr>
      <w:r>
        <w:rPr>
          <w:rFonts w:hint="eastAsia" w:ascii="仿宋" w:hAnsi="仿宋" w:eastAsia="仿宋" w:cs="仿宋"/>
          <w:lang w:val="en-GB"/>
        </w:rPr>
        <w:t>（4）中小企业须符合《工业和信息化部、国家统计局、国家发展和改革委员会、财政部关于印发中小企业划型标准规定的通知》（工信部联企业[2011]300号）规定的划分标准。</w:t>
      </w:r>
    </w:p>
    <w:p>
      <w:pPr>
        <w:ind w:firstLine="480"/>
        <w:rPr>
          <w:rFonts w:hint="eastAsia" w:ascii="仿宋" w:hAnsi="仿宋" w:eastAsia="仿宋" w:cs="仿宋"/>
          <w:lang w:val="en-GB"/>
        </w:rPr>
      </w:pPr>
      <w:r>
        <w:rPr>
          <w:rFonts w:hint="eastAsia" w:ascii="仿宋" w:hAnsi="仿宋" w:eastAsia="仿宋" w:cs="仿宋"/>
          <w:lang w:val="en-GB"/>
        </w:rPr>
        <w:t>（5）监狱企业须符合《财政部 司法部关于政府采购支持监狱企业发展有关问题的通知》</w:t>
      </w:r>
      <w:r>
        <w:rPr>
          <w:rFonts w:hint="eastAsia" w:ascii="仿宋" w:hAnsi="仿宋" w:eastAsia="仿宋" w:cs="仿宋"/>
          <w:szCs w:val="24"/>
        </w:rPr>
        <w:t>（财库〔2014〕68号）</w:t>
      </w:r>
      <w:r>
        <w:rPr>
          <w:rFonts w:hint="eastAsia" w:ascii="仿宋" w:hAnsi="仿宋" w:eastAsia="仿宋" w:cs="仿宋"/>
          <w:lang w:val="en-GB"/>
        </w:rPr>
        <w:t>中关于监狱企业的定义。</w:t>
      </w:r>
    </w:p>
    <w:p>
      <w:pPr>
        <w:ind w:firstLine="480"/>
        <w:rPr>
          <w:rFonts w:hint="eastAsia" w:ascii="仿宋" w:hAnsi="仿宋" w:eastAsia="仿宋" w:cs="仿宋"/>
          <w:lang w:val="en-GB"/>
        </w:rPr>
      </w:pPr>
      <w:r>
        <w:rPr>
          <w:rFonts w:hint="eastAsia" w:ascii="仿宋" w:hAnsi="仿宋" w:eastAsia="仿宋" w:cs="仿宋"/>
          <w:szCs w:val="24"/>
        </w:rPr>
        <w:t>（6）</w:t>
      </w:r>
      <w:r>
        <w:rPr>
          <w:rFonts w:hint="eastAsia" w:ascii="仿宋" w:hAnsi="仿宋" w:eastAsia="仿宋" w:cs="仿宋"/>
          <w:lang w:val="en-GB"/>
        </w:rPr>
        <w:t>残疾人福利性单位须符合财政部、民政部、中国残疾人联合会《关于促进残疾人就业政府采购政策的通知》（财库[2017]141号）的规定。</w:t>
      </w:r>
    </w:p>
    <w:p>
      <w:pPr>
        <w:ind w:firstLine="480"/>
        <w:rPr>
          <w:rFonts w:hint="eastAsia" w:ascii="仿宋" w:hAnsi="仿宋" w:eastAsia="仿宋" w:cs="仿宋"/>
          <w:lang w:val="en-GB"/>
        </w:rPr>
      </w:pPr>
      <w:r>
        <w:rPr>
          <w:rFonts w:hint="eastAsia" w:ascii="仿宋" w:hAnsi="仿宋" w:eastAsia="仿宋" w:cs="仿宋"/>
          <w:lang w:val="en-GB"/>
        </w:rPr>
        <w:t>（7）对同时属于小微企业、监狱企业或残疾人福利性单位的，不重复进行价格扣除。</w:t>
      </w:r>
    </w:p>
    <w:p>
      <w:pPr>
        <w:ind w:firstLine="480"/>
        <w:rPr>
          <w:rFonts w:hint="eastAsia" w:ascii="仿宋" w:hAnsi="仿宋" w:eastAsia="仿宋" w:cs="仿宋"/>
          <w:szCs w:val="24"/>
        </w:rPr>
      </w:pPr>
      <w:r>
        <w:rPr>
          <w:rFonts w:hint="eastAsia" w:ascii="仿宋" w:hAnsi="仿宋" w:eastAsia="仿宋" w:cs="仿宋"/>
          <w:szCs w:val="24"/>
        </w:rPr>
        <w:t>5.7优先采购节能、环保产品</w:t>
      </w:r>
    </w:p>
    <w:p>
      <w:pPr>
        <w:ind w:firstLine="480"/>
        <w:rPr>
          <w:rFonts w:hint="eastAsia" w:ascii="仿宋" w:hAnsi="仿宋" w:eastAsia="仿宋" w:cs="仿宋"/>
          <w:szCs w:val="24"/>
        </w:rPr>
      </w:pPr>
      <w:r>
        <w:rPr>
          <w:rFonts w:hint="eastAsia" w:ascii="仿宋" w:hAnsi="仿宋" w:eastAsia="仿宋" w:cs="仿宋"/>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hint="eastAsia" w:ascii="仿宋" w:hAnsi="仿宋" w:eastAsia="仿宋" w:cs="仿宋"/>
          <w:szCs w:val="24"/>
        </w:rPr>
      </w:pPr>
      <w:r>
        <w:rPr>
          <w:rFonts w:hint="eastAsia" w:ascii="仿宋" w:hAnsi="仿宋" w:eastAsia="仿宋" w:cs="仿宋"/>
          <w:szCs w:val="24"/>
        </w:rPr>
        <w:t>（2）依据节能产品（环境标志产品）政府采购品目清单和认证证书实施优先采购。对属于优先采购的产品类别，给予认证产品5%的评标价格扣除优惠，同等条件下，优先采购认证产品。投标文件需提供优先节能产品（环境标志产品）明细表（见附件），并符合制表要求，同时附所投节能产品（环境标志产品）认证证书复印件，并加盖投标人公章，否则不予价格扣除。</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3）★依据节能产品政府采购品目清单和认证证书实施强制采购。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p>
    <w:p>
      <w:pPr>
        <w:ind w:firstLine="480"/>
        <w:rPr>
          <w:rFonts w:hint="eastAsia" w:ascii="仿宋" w:hAnsi="仿宋" w:eastAsia="仿宋" w:cs="仿宋"/>
          <w:szCs w:val="24"/>
        </w:rPr>
      </w:pPr>
      <w:r>
        <w:rPr>
          <w:rFonts w:hint="eastAsia" w:ascii="仿宋" w:hAnsi="仿宋" w:eastAsia="仿宋" w:cs="仿宋"/>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或《中国环境标志产品认证证书》，且证书在有效期之内。</w:t>
      </w:r>
    </w:p>
    <w:p>
      <w:pPr>
        <w:ind w:firstLine="480"/>
        <w:rPr>
          <w:rFonts w:hint="eastAsia" w:ascii="仿宋" w:hAnsi="仿宋" w:eastAsia="仿宋" w:cs="仿宋"/>
          <w:szCs w:val="24"/>
        </w:rPr>
      </w:pPr>
      <w:r>
        <w:rPr>
          <w:rFonts w:hint="eastAsia" w:ascii="仿宋" w:hAnsi="仿宋" w:eastAsia="仿宋" w:cs="仿宋"/>
          <w:szCs w:val="24"/>
        </w:rPr>
        <w:t>5.8关于信用查询</w:t>
      </w:r>
    </w:p>
    <w:p>
      <w:pPr>
        <w:ind w:firstLine="480"/>
        <w:rPr>
          <w:rFonts w:hint="eastAsia" w:ascii="仿宋" w:hAnsi="仿宋" w:eastAsia="仿宋" w:cs="仿宋"/>
          <w:szCs w:val="24"/>
        </w:rPr>
      </w:pPr>
      <w:r>
        <w:rPr>
          <w:rFonts w:hint="eastAsia" w:ascii="仿宋" w:hAnsi="仿宋" w:eastAsia="仿宋" w:cs="仿宋"/>
          <w:szCs w:val="24"/>
        </w:rPr>
        <w:t xml:space="preserve">（1）信用信息查询渠道：“信用中国”（www.creditchina.gov.cn）、“信用中国(山东)”（www.creditsd.gov.cn）、 “中国政府采购网”（www.ccgp.gov.cn）。 </w:t>
      </w:r>
    </w:p>
    <w:p>
      <w:pPr>
        <w:ind w:firstLine="480"/>
        <w:rPr>
          <w:rFonts w:hint="eastAsia" w:ascii="仿宋" w:hAnsi="仿宋" w:eastAsia="仿宋" w:cs="仿宋"/>
          <w:szCs w:val="24"/>
        </w:rPr>
      </w:pPr>
      <w:r>
        <w:rPr>
          <w:rFonts w:hint="eastAsia" w:ascii="仿宋" w:hAnsi="仿宋" w:eastAsia="仿宋" w:cs="仿宋"/>
          <w:szCs w:val="24"/>
        </w:rPr>
        <w:t>（2）信用信息查询截止时点：投标截止及开标时间（投标人查询时点应尽量接近截止及开标时间，采购代理机构工作人员将于评标现场进行现场查询并留存相关证据）。</w:t>
      </w:r>
    </w:p>
    <w:p>
      <w:pPr>
        <w:ind w:firstLine="480"/>
        <w:rPr>
          <w:rFonts w:hint="eastAsia" w:ascii="仿宋" w:hAnsi="仿宋" w:eastAsia="仿宋" w:cs="仿宋"/>
          <w:szCs w:val="24"/>
        </w:rPr>
      </w:pPr>
      <w:r>
        <w:rPr>
          <w:rFonts w:hint="eastAsia" w:ascii="仿宋" w:hAnsi="仿宋" w:eastAsia="仿宋" w:cs="仿宋"/>
          <w:szCs w:val="24"/>
        </w:rPr>
        <w:t>（3）信用信息查询记录和证据留存方式：采购人或采购代理机构经办人将查询网页打印、签字并存档备查。</w:t>
      </w:r>
    </w:p>
    <w:p>
      <w:pPr>
        <w:ind w:firstLine="480"/>
        <w:rPr>
          <w:rFonts w:hint="eastAsia" w:ascii="仿宋" w:hAnsi="仿宋" w:eastAsia="仿宋" w:cs="仿宋"/>
          <w:szCs w:val="24"/>
        </w:rPr>
      </w:pPr>
      <w:r>
        <w:rPr>
          <w:rFonts w:hint="eastAsia" w:ascii="仿宋" w:hAnsi="仿宋" w:eastAsia="仿宋" w:cs="仿宋"/>
          <w:szCs w:val="24"/>
        </w:rPr>
        <w:t xml:space="preserve">（4）信用信息使用规则：对列入失信被执行人、税收违法黑名单、政府采购严重违法失信行为记录名单及其他不符合《中华人民共和国政府采购法》第二十二条规定条件的投标人，拒绝其参与政府采购活动。 </w:t>
      </w:r>
    </w:p>
    <w:p>
      <w:pPr>
        <w:ind w:firstLine="480"/>
        <w:rPr>
          <w:rFonts w:hint="eastAsia" w:ascii="仿宋" w:hAnsi="仿宋" w:eastAsia="仿宋" w:cs="仿宋"/>
          <w:szCs w:val="24"/>
        </w:rPr>
      </w:pPr>
      <w:r>
        <w:rPr>
          <w:rFonts w:hint="eastAsia" w:ascii="仿宋" w:hAnsi="仿宋" w:eastAsia="仿宋" w:cs="仿宋"/>
          <w:szCs w:val="24"/>
        </w:rPr>
        <w:t>（5）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ind w:firstLine="480"/>
        <w:rPr>
          <w:rFonts w:hint="eastAsia" w:ascii="仿宋" w:hAnsi="仿宋" w:eastAsia="仿宋" w:cs="仿宋"/>
          <w:szCs w:val="24"/>
        </w:rPr>
      </w:pPr>
      <w:r>
        <w:rPr>
          <w:rFonts w:hint="eastAsia" w:ascii="仿宋" w:hAnsi="仿宋" w:eastAsia="仿宋" w:cs="仿宋"/>
          <w:szCs w:val="24"/>
        </w:rPr>
        <w:t>（6）在本招标文件规定的查询截止时点之后，网站信息发生的任何变更均不再作为评标依据。投标人自行提供的与网站信息不一致的其他证明材料亦不作为资格审查的依据。</w:t>
      </w:r>
    </w:p>
    <w:p>
      <w:pPr>
        <w:ind w:firstLine="562" w:firstLineChars="200"/>
        <w:outlineLvl w:val="0"/>
        <w:rPr>
          <w:rFonts w:hint="eastAsia" w:ascii="仿宋" w:hAnsi="仿宋" w:eastAsia="仿宋" w:cs="仿宋"/>
          <w:b/>
          <w:sz w:val="28"/>
          <w:szCs w:val="28"/>
        </w:rPr>
      </w:pPr>
      <w:bookmarkStart w:id="27" w:name="_Toc106784345"/>
      <w:bookmarkStart w:id="28" w:name="_Toc17290"/>
      <w:r>
        <w:rPr>
          <w:rFonts w:hint="eastAsia" w:ascii="仿宋" w:hAnsi="仿宋" w:eastAsia="仿宋" w:cs="仿宋"/>
          <w:b/>
          <w:sz w:val="28"/>
          <w:szCs w:val="28"/>
        </w:rPr>
        <w:t>二、招标文件</w:t>
      </w:r>
      <w:bookmarkEnd w:id="27"/>
      <w:bookmarkEnd w:id="28"/>
    </w:p>
    <w:p>
      <w:pPr>
        <w:ind w:firstLine="482" w:firstLineChars="200"/>
        <w:outlineLvl w:val="1"/>
        <w:rPr>
          <w:rFonts w:hint="eastAsia" w:ascii="仿宋" w:hAnsi="仿宋" w:eastAsia="仿宋" w:cs="仿宋"/>
          <w:b/>
          <w:szCs w:val="24"/>
        </w:rPr>
      </w:pPr>
      <w:bookmarkStart w:id="29" w:name="_Toc18612"/>
      <w:r>
        <w:rPr>
          <w:rFonts w:hint="eastAsia" w:ascii="仿宋" w:hAnsi="仿宋" w:eastAsia="仿宋" w:cs="仿宋"/>
          <w:b/>
          <w:szCs w:val="24"/>
        </w:rPr>
        <w:t>6、招标文件的构成</w:t>
      </w:r>
      <w:bookmarkEnd w:id="29"/>
    </w:p>
    <w:p>
      <w:pPr>
        <w:ind w:firstLine="480"/>
        <w:rPr>
          <w:rFonts w:hint="eastAsia" w:ascii="仿宋" w:hAnsi="仿宋" w:eastAsia="仿宋" w:cs="仿宋"/>
          <w:szCs w:val="24"/>
        </w:rPr>
      </w:pPr>
      <w:r>
        <w:rPr>
          <w:rFonts w:hint="eastAsia" w:ascii="仿宋" w:hAnsi="仿宋" w:eastAsia="仿宋" w:cs="仿宋"/>
          <w:szCs w:val="24"/>
        </w:rPr>
        <w:t>6.1 招标文件是用以阐明所需货物及服务、招标程序和合同格式的规范性文件。招标文件由以下部分组成：</w:t>
      </w:r>
    </w:p>
    <w:p>
      <w:pPr>
        <w:ind w:firstLine="480"/>
        <w:rPr>
          <w:rFonts w:hint="eastAsia" w:ascii="仿宋" w:hAnsi="仿宋" w:eastAsia="仿宋" w:cs="仿宋"/>
          <w:szCs w:val="24"/>
        </w:rPr>
      </w:pPr>
      <w:r>
        <w:rPr>
          <w:rFonts w:hint="eastAsia" w:ascii="仿宋" w:hAnsi="仿宋" w:eastAsia="仿宋" w:cs="仿宋"/>
          <w:szCs w:val="24"/>
        </w:rPr>
        <w:t>第一部分  投标邀请</w:t>
      </w:r>
    </w:p>
    <w:p>
      <w:pPr>
        <w:ind w:firstLine="480"/>
        <w:rPr>
          <w:rFonts w:hint="eastAsia" w:ascii="仿宋" w:hAnsi="仿宋" w:eastAsia="仿宋" w:cs="仿宋"/>
          <w:szCs w:val="24"/>
        </w:rPr>
      </w:pPr>
      <w:r>
        <w:rPr>
          <w:rFonts w:hint="eastAsia" w:ascii="仿宋" w:hAnsi="仿宋" w:eastAsia="仿宋" w:cs="仿宋"/>
          <w:szCs w:val="24"/>
        </w:rPr>
        <w:t>第二部分  投标人须知</w:t>
      </w:r>
    </w:p>
    <w:p>
      <w:pPr>
        <w:numPr>
          <w:ilvl w:val="0"/>
          <w:numId w:val="0"/>
        </w:numPr>
        <w:rPr>
          <w:rFonts w:hint="eastAsia" w:ascii="仿宋" w:hAnsi="仿宋" w:eastAsia="仿宋" w:cs="仿宋"/>
          <w:szCs w:val="24"/>
        </w:rPr>
      </w:pPr>
      <w:r>
        <w:rPr>
          <w:rFonts w:hint="eastAsia" w:ascii="仿宋" w:hAnsi="仿宋" w:eastAsia="仿宋" w:cs="仿宋"/>
          <w:szCs w:val="24"/>
        </w:rPr>
        <w:t xml:space="preserve"> </w:t>
      </w:r>
      <w:r>
        <w:rPr>
          <w:rFonts w:hint="eastAsia" w:ascii="仿宋" w:hAnsi="仿宋" w:cs="仿宋"/>
          <w:szCs w:val="24"/>
          <w:lang w:val="en-US" w:eastAsia="zh-CN"/>
        </w:rPr>
        <w:t xml:space="preserve">   </w:t>
      </w:r>
      <w:r>
        <w:rPr>
          <w:rFonts w:hint="eastAsia" w:ascii="仿宋" w:hAnsi="仿宋" w:eastAsia="仿宋" w:cs="仿宋"/>
          <w:szCs w:val="24"/>
        </w:rPr>
        <w:t>第</w:t>
      </w:r>
      <w:r>
        <w:rPr>
          <w:rFonts w:hint="eastAsia" w:ascii="仿宋" w:hAnsi="仿宋" w:cs="仿宋"/>
          <w:szCs w:val="24"/>
          <w:lang w:val="en-US" w:eastAsia="zh-CN"/>
        </w:rPr>
        <w:t>三</w:t>
      </w:r>
      <w:r>
        <w:rPr>
          <w:rFonts w:hint="eastAsia" w:ascii="仿宋" w:hAnsi="仿宋" w:eastAsia="仿宋" w:cs="仿宋"/>
          <w:szCs w:val="24"/>
        </w:rPr>
        <w:t>部分</w:t>
      </w:r>
      <w:r>
        <w:rPr>
          <w:rFonts w:hint="eastAsia" w:ascii="仿宋" w:hAnsi="仿宋" w:cs="仿宋"/>
          <w:szCs w:val="24"/>
          <w:lang w:val="en-US" w:eastAsia="zh-CN"/>
        </w:rPr>
        <w:t xml:space="preserve">  </w:t>
      </w:r>
      <w:r>
        <w:rPr>
          <w:rFonts w:hint="eastAsia" w:ascii="仿宋" w:hAnsi="仿宋" w:eastAsia="仿宋" w:cs="仿宋"/>
          <w:szCs w:val="24"/>
        </w:rPr>
        <w:t>投标人须知附表</w:t>
      </w:r>
    </w:p>
    <w:p>
      <w:pPr>
        <w:numPr>
          <w:ilvl w:val="0"/>
          <w:numId w:val="0"/>
        </w:numPr>
        <w:ind w:leftChars="200"/>
        <w:rPr>
          <w:rFonts w:hint="eastAsia" w:ascii="仿宋" w:hAnsi="仿宋" w:eastAsia="仿宋" w:cs="仿宋"/>
          <w:szCs w:val="24"/>
        </w:rPr>
      </w:pPr>
      <w:r>
        <w:rPr>
          <w:rFonts w:hint="eastAsia" w:ascii="仿宋" w:hAnsi="仿宋" w:eastAsia="仿宋" w:cs="仿宋"/>
          <w:szCs w:val="24"/>
        </w:rPr>
        <w:t>第</w:t>
      </w:r>
      <w:r>
        <w:rPr>
          <w:rFonts w:hint="eastAsia" w:ascii="仿宋" w:hAnsi="仿宋" w:cs="仿宋"/>
          <w:szCs w:val="24"/>
          <w:lang w:val="en-US" w:eastAsia="zh-CN"/>
        </w:rPr>
        <w:t>四</w:t>
      </w:r>
      <w:r>
        <w:rPr>
          <w:rFonts w:hint="eastAsia" w:ascii="仿宋" w:hAnsi="仿宋" w:eastAsia="仿宋" w:cs="仿宋"/>
          <w:szCs w:val="24"/>
        </w:rPr>
        <w:t>部分</w:t>
      </w:r>
      <w:r>
        <w:rPr>
          <w:rFonts w:hint="eastAsia" w:ascii="仿宋" w:hAnsi="仿宋" w:cs="仿宋"/>
          <w:szCs w:val="24"/>
          <w:lang w:val="en-US" w:eastAsia="zh-CN"/>
        </w:rPr>
        <w:t xml:space="preserve">  </w:t>
      </w:r>
      <w:r>
        <w:rPr>
          <w:rFonts w:hint="eastAsia" w:ascii="仿宋" w:hAnsi="仿宋" w:eastAsia="仿宋" w:cs="仿宋"/>
          <w:szCs w:val="24"/>
        </w:rPr>
        <w:t>评标方法和评分细则</w:t>
      </w:r>
    </w:p>
    <w:p>
      <w:pPr>
        <w:ind w:left="0" w:leftChars="0" w:firstLine="480" w:firstLineChars="200"/>
        <w:rPr>
          <w:rFonts w:hint="eastAsia" w:ascii="仿宋" w:hAnsi="仿宋" w:eastAsia="仿宋" w:cs="仿宋"/>
          <w:szCs w:val="24"/>
        </w:rPr>
      </w:pPr>
      <w:r>
        <w:rPr>
          <w:rFonts w:hint="eastAsia" w:ascii="仿宋" w:hAnsi="仿宋" w:eastAsia="仿宋" w:cs="仿宋"/>
          <w:szCs w:val="24"/>
        </w:rPr>
        <w:t>第五部分</w:t>
      </w:r>
      <w:r>
        <w:rPr>
          <w:rFonts w:hint="eastAsia" w:ascii="仿宋" w:hAnsi="仿宋" w:cs="仿宋"/>
          <w:szCs w:val="24"/>
          <w:lang w:val="en-US" w:eastAsia="zh-CN"/>
        </w:rPr>
        <w:t xml:space="preserve">   </w:t>
      </w:r>
      <w:r>
        <w:rPr>
          <w:rFonts w:hint="eastAsia" w:ascii="仿宋" w:hAnsi="仿宋" w:eastAsia="仿宋" w:cs="仿宋"/>
          <w:szCs w:val="24"/>
        </w:rPr>
        <w:t>技术要求及说明</w:t>
      </w:r>
    </w:p>
    <w:p>
      <w:pPr>
        <w:numPr>
          <w:ilvl w:val="0"/>
          <w:numId w:val="0"/>
        </w:numPr>
        <w:ind w:firstLine="480" w:firstLineChars="200"/>
        <w:rPr>
          <w:rFonts w:hint="eastAsia" w:ascii="仿宋" w:hAnsi="仿宋" w:eastAsia="仿宋" w:cs="仿宋"/>
          <w:szCs w:val="24"/>
        </w:rPr>
      </w:pPr>
      <w:r>
        <w:rPr>
          <w:rFonts w:hint="eastAsia" w:ascii="仿宋" w:hAnsi="仿宋" w:eastAsia="仿宋" w:cs="仿宋"/>
          <w:szCs w:val="24"/>
        </w:rPr>
        <w:t>第六部分  投标文件格式</w:t>
      </w:r>
    </w:p>
    <w:p>
      <w:pPr>
        <w:ind w:firstLine="480"/>
        <w:rPr>
          <w:rFonts w:hint="eastAsia" w:ascii="仿宋" w:hAnsi="仿宋" w:eastAsia="仿宋" w:cs="仿宋"/>
          <w:szCs w:val="24"/>
        </w:rPr>
      </w:pPr>
      <w:r>
        <w:rPr>
          <w:rFonts w:hint="eastAsia" w:ascii="仿宋" w:hAnsi="仿宋" w:eastAsia="仿宋" w:cs="仿宋"/>
          <w:szCs w:val="24"/>
        </w:rPr>
        <w:t>第七部分</w:t>
      </w:r>
      <w:r>
        <w:rPr>
          <w:rFonts w:hint="eastAsia" w:ascii="仿宋" w:hAnsi="仿宋" w:cs="仿宋"/>
          <w:szCs w:val="24"/>
          <w:lang w:val="en-US" w:eastAsia="zh-CN"/>
        </w:rPr>
        <w:t xml:space="preserve">  </w:t>
      </w:r>
      <w:r>
        <w:rPr>
          <w:rFonts w:hint="eastAsia" w:ascii="仿宋" w:hAnsi="仿宋" w:eastAsia="仿宋" w:cs="仿宋"/>
          <w:szCs w:val="24"/>
        </w:rPr>
        <w:t xml:space="preserve">政府采购合同  </w:t>
      </w:r>
    </w:p>
    <w:p>
      <w:pPr>
        <w:numPr>
          <w:ilvl w:val="0"/>
          <w:numId w:val="0"/>
        </w:numPr>
        <w:ind w:leftChars="200"/>
        <w:rPr>
          <w:rFonts w:hint="eastAsia" w:ascii="仿宋" w:hAnsi="仿宋" w:eastAsia="仿宋" w:cs="仿宋"/>
          <w:szCs w:val="24"/>
        </w:rPr>
      </w:pPr>
      <w:r>
        <w:rPr>
          <w:rFonts w:hint="eastAsia" w:ascii="仿宋" w:hAnsi="仿宋" w:eastAsia="仿宋" w:cs="仿宋"/>
          <w:szCs w:val="24"/>
        </w:rPr>
        <w:t>第八部分  附件</w:t>
      </w:r>
    </w:p>
    <w:p>
      <w:pPr>
        <w:ind w:firstLine="480"/>
        <w:rPr>
          <w:rFonts w:hint="eastAsia" w:ascii="仿宋" w:hAnsi="仿宋" w:eastAsia="仿宋" w:cs="仿宋"/>
          <w:szCs w:val="24"/>
        </w:rPr>
      </w:pPr>
      <w:r>
        <w:rPr>
          <w:rFonts w:hint="eastAsia" w:ascii="仿宋" w:hAnsi="仿宋" w:eastAsia="仿宋" w:cs="仿宋"/>
          <w:szCs w:val="24"/>
        </w:rPr>
        <w:t>6.2 招标文件以中文编印，且以中文为准。</w:t>
      </w:r>
    </w:p>
    <w:p>
      <w:pPr>
        <w:ind w:firstLine="480"/>
        <w:rPr>
          <w:rFonts w:hint="eastAsia" w:ascii="仿宋" w:hAnsi="仿宋" w:eastAsia="仿宋" w:cs="仿宋"/>
          <w:szCs w:val="24"/>
        </w:rPr>
      </w:pPr>
      <w:r>
        <w:rPr>
          <w:rFonts w:hint="eastAsia" w:ascii="仿宋" w:hAnsi="仿宋" w:eastAsia="仿宋" w:cs="仿宋"/>
          <w:szCs w:val="24"/>
        </w:rPr>
        <w:t>6.3 除非有特殊要求，招标文件不单独提供招标货物使用地的自然环境、气候条件、公用设施等情况，投标人被视为熟悉上述与履行合同有关的一切情况。</w:t>
      </w:r>
    </w:p>
    <w:p>
      <w:pPr>
        <w:ind w:firstLine="480"/>
        <w:rPr>
          <w:rFonts w:hint="eastAsia" w:ascii="仿宋" w:hAnsi="仿宋" w:eastAsia="仿宋" w:cs="仿宋"/>
          <w:szCs w:val="24"/>
        </w:rPr>
      </w:pPr>
      <w:r>
        <w:rPr>
          <w:rFonts w:hint="eastAsia" w:ascii="仿宋" w:hAnsi="仿宋" w:eastAsia="仿宋" w:cs="仿宋"/>
          <w:szCs w:val="24"/>
        </w:rPr>
        <w:t>6.4 投标人应认真阅读招标文件中所有的事项、条款和技术规范等。如果投标人没有按照招标文件的要求提交全部资料，或者投标人没有对招标文件在各方面都作出实质性响应，可能导致其投标被拒绝，该风险由投标人承担。</w:t>
      </w:r>
    </w:p>
    <w:p>
      <w:pPr>
        <w:ind w:firstLine="480"/>
        <w:rPr>
          <w:rFonts w:hint="eastAsia" w:ascii="仿宋" w:hAnsi="仿宋" w:eastAsia="仿宋" w:cs="仿宋"/>
          <w:szCs w:val="24"/>
        </w:rPr>
      </w:pPr>
      <w:r>
        <w:rPr>
          <w:rFonts w:hint="eastAsia" w:ascii="仿宋" w:hAnsi="仿宋" w:eastAsia="仿宋" w:cs="仿宋"/>
          <w:szCs w:val="24"/>
        </w:rPr>
        <w:t>6.5 投标人应严格按照招标文件的各项要求编制投标文件。若有偏离之处，请如实在商务或技术响应表中注明。否则，其投标文件有可能会被拒绝。</w:t>
      </w:r>
    </w:p>
    <w:p>
      <w:pPr>
        <w:ind w:firstLine="482" w:firstLineChars="200"/>
        <w:outlineLvl w:val="1"/>
        <w:rPr>
          <w:rFonts w:hint="eastAsia" w:ascii="仿宋" w:hAnsi="仿宋" w:eastAsia="仿宋" w:cs="仿宋"/>
          <w:b/>
          <w:szCs w:val="24"/>
        </w:rPr>
      </w:pPr>
      <w:bookmarkStart w:id="30" w:name="_Toc13109"/>
      <w:r>
        <w:rPr>
          <w:rFonts w:hint="eastAsia" w:ascii="仿宋" w:hAnsi="仿宋" w:eastAsia="仿宋" w:cs="仿宋"/>
          <w:b/>
          <w:szCs w:val="24"/>
        </w:rPr>
        <w:t>7、招标文件的澄清</w:t>
      </w:r>
      <w:bookmarkEnd w:id="30"/>
    </w:p>
    <w:p>
      <w:pPr>
        <w:ind w:firstLine="480"/>
        <w:rPr>
          <w:rFonts w:hint="eastAsia" w:ascii="仿宋" w:hAnsi="仿宋" w:eastAsia="仿宋" w:cs="仿宋"/>
          <w:szCs w:val="24"/>
        </w:rPr>
      </w:pPr>
      <w:r>
        <w:rPr>
          <w:rFonts w:hint="eastAsia" w:ascii="仿宋" w:hAnsi="仿宋" w:eastAsia="仿宋" w:cs="仿宋"/>
          <w:szCs w:val="24"/>
        </w:rPr>
        <w:t>7.1 投标人应仔细阅读和检查招标文件的全部内容。如发现缺页或附件不全，应及时向采购代理机构提出，以便补齐。如有疑问，应在收到招标文件之日起2个工作日内以书面形式并附加电子邮件，要求采购代理机构对招标文件予以澄清。</w:t>
      </w:r>
    </w:p>
    <w:p>
      <w:pPr>
        <w:ind w:firstLine="480"/>
        <w:rPr>
          <w:rFonts w:hint="eastAsia" w:ascii="仿宋" w:hAnsi="仿宋" w:eastAsia="仿宋" w:cs="仿宋"/>
          <w:szCs w:val="24"/>
        </w:rPr>
      </w:pPr>
      <w:r>
        <w:rPr>
          <w:rFonts w:hint="eastAsia" w:ascii="仿宋" w:hAnsi="仿宋" w:eastAsia="仿宋" w:cs="仿宋"/>
          <w:szCs w:val="24"/>
        </w:rPr>
        <w:t>7.2 采购代理机构对招标文件澄清的内容可能影响投标文件编制的，采购代理机构应当在投标截止时间至少15日前，以书面形式通知所有获取招标文件的投标人。</w:t>
      </w:r>
    </w:p>
    <w:p>
      <w:pPr>
        <w:ind w:firstLine="480"/>
        <w:rPr>
          <w:rFonts w:hint="eastAsia" w:ascii="仿宋" w:hAnsi="仿宋" w:eastAsia="仿宋" w:cs="仿宋"/>
          <w:szCs w:val="24"/>
        </w:rPr>
      </w:pPr>
      <w:r>
        <w:rPr>
          <w:rFonts w:hint="eastAsia" w:ascii="仿宋" w:hAnsi="仿宋" w:eastAsia="仿宋" w:cs="仿宋"/>
          <w:szCs w:val="24"/>
        </w:rPr>
        <w:t>7.3 投标人在收到澄清后，应在2日内以书面形式通知采购代理机构，确认己收到该澄清。否则，即认为同意和接受该澄清。</w:t>
      </w:r>
    </w:p>
    <w:p>
      <w:pPr>
        <w:ind w:firstLine="480"/>
        <w:rPr>
          <w:rFonts w:hint="eastAsia" w:ascii="仿宋" w:hAnsi="仿宋" w:eastAsia="仿宋" w:cs="仿宋"/>
          <w:szCs w:val="24"/>
        </w:rPr>
      </w:pPr>
      <w:r>
        <w:rPr>
          <w:rFonts w:hint="eastAsia" w:ascii="仿宋" w:hAnsi="仿宋" w:eastAsia="仿宋" w:cs="仿宋"/>
          <w:szCs w:val="24"/>
        </w:rPr>
        <w:t>7.4 投标人认为招标文件存在歧视性条款或不合理要求等需要澄清的，应在规定时间内一次性全部提出。如在规定时间内，投标人对招标文件中的各项条款未提出异议，即认为同意和接受招标文件。</w:t>
      </w:r>
    </w:p>
    <w:p>
      <w:pPr>
        <w:ind w:firstLine="482" w:firstLineChars="200"/>
        <w:outlineLvl w:val="1"/>
        <w:rPr>
          <w:rFonts w:hint="eastAsia" w:ascii="仿宋" w:hAnsi="仿宋" w:eastAsia="仿宋" w:cs="仿宋"/>
          <w:b/>
          <w:szCs w:val="24"/>
        </w:rPr>
      </w:pPr>
      <w:bookmarkStart w:id="31" w:name="_Toc20193"/>
      <w:r>
        <w:rPr>
          <w:rFonts w:hint="eastAsia" w:ascii="仿宋" w:hAnsi="仿宋" w:eastAsia="仿宋" w:cs="仿宋"/>
          <w:b/>
          <w:szCs w:val="24"/>
        </w:rPr>
        <w:t>8、招标文件的修改</w:t>
      </w:r>
      <w:bookmarkEnd w:id="31"/>
    </w:p>
    <w:p>
      <w:pPr>
        <w:ind w:firstLine="480"/>
        <w:rPr>
          <w:rFonts w:hint="eastAsia" w:ascii="仿宋" w:hAnsi="仿宋" w:eastAsia="仿宋" w:cs="仿宋"/>
          <w:szCs w:val="24"/>
        </w:rPr>
      </w:pPr>
      <w:r>
        <w:rPr>
          <w:rFonts w:hint="eastAsia" w:ascii="仿宋" w:hAnsi="仿宋" w:eastAsia="仿宋" w:cs="仿宋"/>
          <w:szCs w:val="24"/>
        </w:rPr>
        <w:t>8.1采购代理机构对招标文件修改或补充的内容可能影响投标文件编制的，采购代理机构应当在投标截止时间至少15日前，以书面形式通知所有获取招标文件的投标人。该修改或者补充的内容为招标文件的组成部分。</w:t>
      </w:r>
    </w:p>
    <w:p>
      <w:pPr>
        <w:ind w:firstLine="480"/>
        <w:rPr>
          <w:rFonts w:hint="eastAsia" w:ascii="仿宋" w:hAnsi="仿宋" w:eastAsia="仿宋" w:cs="仿宋"/>
          <w:szCs w:val="24"/>
        </w:rPr>
      </w:pPr>
      <w:r>
        <w:rPr>
          <w:rFonts w:hint="eastAsia" w:ascii="仿宋" w:hAnsi="仿宋" w:eastAsia="仿宋" w:cs="仿宋"/>
          <w:szCs w:val="24"/>
        </w:rPr>
        <w:t>8.2 投标人收到修改或补充内容后，应在2日内以书面形式通知采购代理机构，确认己收到该修改或补充。否则，即认为同意和接受该修改、补充。</w:t>
      </w:r>
    </w:p>
    <w:p>
      <w:pPr>
        <w:ind w:firstLine="480"/>
        <w:rPr>
          <w:rFonts w:hint="eastAsia" w:ascii="仿宋" w:hAnsi="仿宋" w:eastAsia="仿宋" w:cs="仿宋"/>
          <w:szCs w:val="24"/>
        </w:rPr>
      </w:pPr>
      <w:r>
        <w:rPr>
          <w:rFonts w:hint="eastAsia" w:ascii="仿宋" w:hAnsi="仿宋" w:eastAsia="仿宋" w:cs="仿宋"/>
          <w:szCs w:val="24"/>
        </w:rPr>
        <w:t>8.3 招标文件的修改、补充等内容均以书面形式通知明确的内容为准。当招标文件、招标文件的修改和补充等在同一内容的表述上不一致时，以最后发出的书面形式通知为准。</w:t>
      </w:r>
    </w:p>
    <w:p>
      <w:pPr>
        <w:ind w:firstLine="480"/>
        <w:rPr>
          <w:rFonts w:hint="eastAsia" w:ascii="仿宋" w:hAnsi="仿宋" w:eastAsia="仿宋" w:cs="仿宋"/>
          <w:szCs w:val="24"/>
        </w:rPr>
      </w:pPr>
      <w:r>
        <w:rPr>
          <w:rFonts w:hint="eastAsia" w:ascii="仿宋" w:hAnsi="仿宋" w:eastAsia="仿宋" w:cs="仿宋"/>
          <w:szCs w:val="24"/>
        </w:rPr>
        <w:t>8.4 招标文件的修改均以采购代理机构书面依据为准，且作为招标文件的组成部分并具有法律效力，对投标人具有约束力。</w:t>
      </w:r>
    </w:p>
    <w:p>
      <w:pPr>
        <w:ind w:firstLine="480"/>
        <w:rPr>
          <w:rFonts w:hint="eastAsia" w:ascii="仿宋" w:hAnsi="仿宋" w:eastAsia="仿宋" w:cs="仿宋"/>
          <w:szCs w:val="24"/>
        </w:rPr>
      </w:pPr>
      <w:r>
        <w:rPr>
          <w:rFonts w:hint="eastAsia" w:ascii="仿宋" w:hAnsi="仿宋" w:eastAsia="仿宋" w:cs="仿宋"/>
          <w:szCs w:val="24"/>
        </w:rPr>
        <w:t>8.5 为使投标人在准备投标文件时有合理的时间考虑其投标文件的修改，采购代理机构可酌情推迟投标截止时间和开标时间，并在招标文件要求提交投标文件的截止时间3日前，以书面形式通知所有购买招标文件的投标人。</w:t>
      </w:r>
    </w:p>
    <w:p>
      <w:pPr>
        <w:ind w:firstLine="562" w:firstLineChars="200"/>
        <w:outlineLvl w:val="0"/>
        <w:rPr>
          <w:rFonts w:hint="eastAsia" w:ascii="仿宋" w:hAnsi="仿宋" w:eastAsia="仿宋" w:cs="仿宋"/>
          <w:b/>
          <w:sz w:val="28"/>
          <w:szCs w:val="28"/>
        </w:rPr>
      </w:pPr>
      <w:bookmarkStart w:id="32" w:name="_Toc106784346"/>
      <w:bookmarkStart w:id="33" w:name="_Toc20163"/>
      <w:r>
        <w:rPr>
          <w:rFonts w:hint="eastAsia" w:ascii="仿宋" w:hAnsi="仿宋" w:eastAsia="仿宋" w:cs="仿宋"/>
          <w:b/>
          <w:sz w:val="28"/>
          <w:szCs w:val="28"/>
        </w:rPr>
        <w:t>三、投标文件</w:t>
      </w:r>
      <w:bookmarkEnd w:id="32"/>
      <w:bookmarkEnd w:id="33"/>
    </w:p>
    <w:p>
      <w:pPr>
        <w:ind w:firstLine="482" w:firstLineChars="200"/>
        <w:outlineLvl w:val="1"/>
        <w:rPr>
          <w:rFonts w:hint="eastAsia" w:ascii="仿宋" w:hAnsi="仿宋" w:eastAsia="仿宋" w:cs="仿宋"/>
          <w:b/>
          <w:szCs w:val="24"/>
        </w:rPr>
      </w:pPr>
      <w:bookmarkStart w:id="34" w:name="_Toc26911"/>
      <w:r>
        <w:rPr>
          <w:rFonts w:hint="eastAsia" w:ascii="仿宋" w:hAnsi="仿宋" w:eastAsia="仿宋" w:cs="仿宋"/>
          <w:b/>
          <w:szCs w:val="24"/>
        </w:rPr>
        <w:t>9、编制要求</w:t>
      </w:r>
      <w:bookmarkEnd w:id="34"/>
    </w:p>
    <w:p>
      <w:pPr>
        <w:ind w:firstLine="480"/>
        <w:rPr>
          <w:rFonts w:hint="eastAsia" w:ascii="仿宋" w:hAnsi="仿宋" w:eastAsia="仿宋" w:cs="仿宋"/>
          <w:szCs w:val="24"/>
        </w:rPr>
      </w:pPr>
      <w:r>
        <w:rPr>
          <w:rFonts w:hint="eastAsia" w:ascii="仿宋" w:hAnsi="仿宋" w:eastAsia="仿宋" w:cs="仿宋"/>
          <w:szCs w:val="24"/>
        </w:rPr>
        <w:t>9.1投标人应仔细阅读招标文件的所有内容，按照招标文件的要求及格式编制投标文件，并保证其真实性。若投标人没有按照招标文件要求提交全部资料或在各方面作出实质性响应是投标人的风险，其投标将会被拒绝。</w:t>
      </w:r>
    </w:p>
    <w:p>
      <w:pPr>
        <w:ind w:firstLine="480"/>
        <w:rPr>
          <w:rFonts w:hint="eastAsia" w:ascii="仿宋" w:hAnsi="仿宋" w:eastAsia="仿宋" w:cs="仿宋"/>
          <w:szCs w:val="24"/>
        </w:rPr>
      </w:pPr>
      <w:r>
        <w:rPr>
          <w:rFonts w:hint="eastAsia" w:ascii="仿宋" w:hAnsi="仿宋" w:eastAsia="仿宋" w:cs="仿宋"/>
          <w:szCs w:val="24"/>
        </w:rPr>
        <w:t>9.2 投标人对多个分包进行投标的，应以分包为单位分别编制投标文件，每一包投标文件均需满足本招标文件对投标文件的装订、密封、签署、盖章要求。</w:t>
      </w:r>
    </w:p>
    <w:p>
      <w:pPr>
        <w:ind w:firstLine="480"/>
        <w:rPr>
          <w:rFonts w:hint="eastAsia" w:ascii="仿宋" w:hAnsi="仿宋" w:eastAsia="仿宋" w:cs="仿宋"/>
          <w:szCs w:val="24"/>
        </w:rPr>
      </w:pPr>
      <w:r>
        <w:rPr>
          <w:rFonts w:hint="eastAsia" w:ascii="仿宋" w:hAnsi="仿宋" w:eastAsia="仿宋" w:cs="仿宋"/>
          <w:szCs w:val="24"/>
        </w:rPr>
        <w:t>9.3 封面设置</w:t>
      </w:r>
    </w:p>
    <w:p>
      <w:pPr>
        <w:ind w:firstLine="480"/>
        <w:rPr>
          <w:rFonts w:hint="eastAsia" w:ascii="仿宋" w:hAnsi="仿宋" w:eastAsia="仿宋" w:cs="仿宋"/>
          <w:szCs w:val="24"/>
        </w:rPr>
      </w:pPr>
      <w:r>
        <w:rPr>
          <w:rFonts w:hint="eastAsia" w:ascii="仿宋" w:hAnsi="仿宋" w:eastAsia="仿宋" w:cs="仿宋"/>
          <w:szCs w:val="24"/>
        </w:rPr>
        <w:t>投标文件材料封面设置包括：“投标文件”、项目名称、项目编号、包号、投标人名称。</w:t>
      </w:r>
    </w:p>
    <w:p>
      <w:pPr>
        <w:ind w:firstLine="480"/>
        <w:rPr>
          <w:rFonts w:hint="eastAsia" w:ascii="仿宋" w:hAnsi="仿宋" w:eastAsia="仿宋" w:cs="仿宋"/>
          <w:szCs w:val="24"/>
        </w:rPr>
      </w:pPr>
      <w:r>
        <w:rPr>
          <w:rFonts w:hint="eastAsia" w:ascii="仿宋" w:hAnsi="仿宋" w:eastAsia="仿宋" w:cs="仿宋"/>
          <w:szCs w:val="24"/>
        </w:rPr>
        <w:t>9.4 投标文件资料装订</w:t>
      </w:r>
    </w:p>
    <w:p>
      <w:pPr>
        <w:ind w:firstLine="480"/>
        <w:rPr>
          <w:rFonts w:hint="eastAsia" w:ascii="仿宋" w:hAnsi="仿宋" w:eastAsia="仿宋" w:cs="仿宋"/>
          <w:lang w:val="en-GB"/>
        </w:rPr>
      </w:pPr>
      <w:r>
        <w:rPr>
          <w:rFonts w:hint="eastAsia" w:ascii="仿宋" w:hAnsi="仿宋" w:eastAsia="仿宋" w:cs="仿宋"/>
          <w:lang w:val="en-GB"/>
        </w:rPr>
        <w:t>投标文件的正本与副本应分别装订成册，并编制目录。大小不一的文件材料用折叠的办法整理成A4纸面大小，左、下侧分别对齐。</w:t>
      </w:r>
    </w:p>
    <w:p>
      <w:pPr>
        <w:ind w:firstLine="482"/>
        <w:rPr>
          <w:rFonts w:hint="eastAsia" w:ascii="仿宋" w:hAnsi="仿宋" w:eastAsia="仿宋" w:cs="仿宋"/>
          <w:lang w:val="en-GB"/>
        </w:rPr>
      </w:pPr>
      <w:r>
        <w:rPr>
          <w:rFonts w:hint="eastAsia" w:ascii="仿宋" w:hAnsi="仿宋" w:eastAsia="仿宋" w:cs="仿宋"/>
          <w:b/>
          <w:lang w:val="en-GB"/>
        </w:rPr>
        <w:t>投标文件应当胶装，保证装订应牢固、不易拆散和换页，不得采用拉杆等活页方式装订</w:t>
      </w:r>
      <w:r>
        <w:rPr>
          <w:rFonts w:hint="eastAsia" w:ascii="仿宋" w:hAnsi="仿宋" w:eastAsia="仿宋" w:cs="仿宋"/>
          <w:lang w:val="en-GB"/>
        </w:rPr>
        <w:t>。如因装订不当导致投标资料散落遗失，所造成的不利于投标人的后果由投标人自行承担。</w:t>
      </w:r>
    </w:p>
    <w:p>
      <w:pPr>
        <w:ind w:firstLine="480"/>
        <w:rPr>
          <w:rFonts w:hint="eastAsia" w:ascii="仿宋" w:hAnsi="仿宋" w:eastAsia="仿宋" w:cs="仿宋"/>
          <w:szCs w:val="24"/>
        </w:rPr>
      </w:pPr>
      <w:r>
        <w:rPr>
          <w:rFonts w:hint="eastAsia" w:ascii="仿宋" w:hAnsi="仿宋" w:eastAsia="仿宋" w:cs="仿宋"/>
          <w:szCs w:val="24"/>
        </w:rPr>
        <w:t>9.5 投标人应按招标文件的要求及格式编写其投标文件；不得缺少或留空任何招标文件要求填写的表格或资料。</w:t>
      </w:r>
    </w:p>
    <w:p>
      <w:pPr>
        <w:ind w:firstLine="480"/>
        <w:rPr>
          <w:rFonts w:hint="eastAsia" w:ascii="仿宋" w:hAnsi="仿宋" w:eastAsia="仿宋" w:cs="仿宋"/>
          <w:szCs w:val="24"/>
        </w:rPr>
      </w:pPr>
      <w:r>
        <w:rPr>
          <w:rFonts w:hint="eastAsia" w:ascii="仿宋" w:hAnsi="仿宋" w:eastAsia="仿宋" w:cs="仿宋"/>
          <w:szCs w:val="24"/>
        </w:rPr>
        <w:t>9.6 投标人应编制投标文件目录、内容，标注连续页码，并装订成册。</w:t>
      </w:r>
    </w:p>
    <w:p>
      <w:pPr>
        <w:ind w:firstLine="480"/>
        <w:rPr>
          <w:rFonts w:hint="eastAsia" w:ascii="仿宋" w:hAnsi="仿宋" w:eastAsia="仿宋" w:cs="仿宋"/>
          <w:szCs w:val="24"/>
        </w:rPr>
      </w:pPr>
      <w:r>
        <w:rPr>
          <w:rFonts w:hint="eastAsia" w:ascii="仿宋" w:hAnsi="仿宋" w:eastAsia="仿宋" w:cs="仿宋"/>
          <w:szCs w:val="24"/>
        </w:rPr>
        <w:t>9.7 投标文件的编制须按照招标文件中第</w:t>
      </w:r>
      <w:r>
        <w:rPr>
          <w:rFonts w:hint="eastAsia" w:ascii="仿宋" w:hAnsi="仿宋" w:cs="仿宋"/>
          <w:szCs w:val="24"/>
          <w:lang w:val="en-US" w:eastAsia="zh-CN"/>
        </w:rPr>
        <w:t>六</w:t>
      </w:r>
      <w:r>
        <w:rPr>
          <w:rFonts w:hint="eastAsia" w:ascii="仿宋" w:hAnsi="仿宋" w:eastAsia="仿宋" w:cs="仿宋"/>
          <w:szCs w:val="24"/>
        </w:rPr>
        <w:t>部分投标文件格式要求的顺序制作，否则该投标文件有可能会被拒绝。</w:t>
      </w:r>
    </w:p>
    <w:p>
      <w:pPr>
        <w:ind w:firstLine="482" w:firstLineChars="200"/>
        <w:outlineLvl w:val="1"/>
        <w:rPr>
          <w:rFonts w:hint="eastAsia" w:ascii="仿宋" w:hAnsi="仿宋" w:eastAsia="仿宋" w:cs="仿宋"/>
          <w:b/>
          <w:szCs w:val="24"/>
        </w:rPr>
      </w:pPr>
      <w:bookmarkStart w:id="35" w:name="_Toc21495"/>
      <w:r>
        <w:rPr>
          <w:rFonts w:hint="eastAsia" w:ascii="仿宋" w:hAnsi="仿宋" w:eastAsia="仿宋" w:cs="仿宋"/>
          <w:b/>
          <w:szCs w:val="24"/>
        </w:rPr>
        <w:t>10、投标语言及计量单位</w:t>
      </w:r>
      <w:bookmarkEnd w:id="35"/>
    </w:p>
    <w:p>
      <w:pPr>
        <w:ind w:firstLine="480"/>
        <w:rPr>
          <w:rFonts w:hint="eastAsia" w:ascii="仿宋" w:hAnsi="仿宋" w:eastAsia="仿宋" w:cs="仿宋"/>
          <w:szCs w:val="24"/>
        </w:rPr>
      </w:pPr>
      <w:r>
        <w:rPr>
          <w:rFonts w:hint="eastAsia" w:ascii="仿宋" w:hAnsi="仿宋" w:eastAsia="仿宋" w:cs="仿宋"/>
          <w:szCs w:val="24"/>
        </w:rPr>
        <w:t>10.1 投标文件及投标人和采购代理机构就投标而相互交换的资料和来往信件，应以中文书写。如投标人提交的支持文件和印刷的文献使用另一种语言，应附有相应内容的中文翻译本，在解释投标文件时以中文翻译本为准。</w:t>
      </w:r>
    </w:p>
    <w:p>
      <w:pPr>
        <w:ind w:firstLine="480"/>
        <w:rPr>
          <w:rFonts w:hint="eastAsia" w:ascii="仿宋" w:hAnsi="仿宋" w:eastAsia="仿宋" w:cs="仿宋"/>
          <w:szCs w:val="24"/>
        </w:rPr>
      </w:pPr>
      <w:r>
        <w:rPr>
          <w:rFonts w:hint="eastAsia" w:ascii="仿宋" w:hAnsi="仿宋" w:eastAsia="仿宋" w:cs="仿宋"/>
          <w:szCs w:val="24"/>
        </w:rPr>
        <w:t>10.2 除在招标文件的第八部分技术要求及说明中另有规定外，计量单位应使用中华人民共和国法定计量单位。</w:t>
      </w:r>
    </w:p>
    <w:p>
      <w:pPr>
        <w:ind w:firstLine="480"/>
        <w:rPr>
          <w:rFonts w:hint="eastAsia" w:ascii="仿宋" w:hAnsi="仿宋" w:eastAsia="仿宋" w:cs="仿宋"/>
          <w:szCs w:val="24"/>
        </w:rPr>
      </w:pPr>
      <w:r>
        <w:rPr>
          <w:rFonts w:hint="eastAsia" w:ascii="仿宋" w:hAnsi="仿宋" w:eastAsia="仿宋" w:cs="仿宋"/>
          <w:szCs w:val="24"/>
        </w:rPr>
        <w:t>10.3 对违反上述规定情形的，评标委员会有权要求投标人限期提供相应文件或决定对其投标文件予以拒绝。</w:t>
      </w:r>
    </w:p>
    <w:p>
      <w:pPr>
        <w:ind w:firstLine="482" w:firstLineChars="200"/>
        <w:outlineLvl w:val="1"/>
        <w:rPr>
          <w:rFonts w:hint="eastAsia" w:ascii="仿宋" w:hAnsi="仿宋" w:eastAsia="仿宋" w:cs="仿宋"/>
          <w:b/>
          <w:szCs w:val="24"/>
        </w:rPr>
      </w:pPr>
      <w:bookmarkStart w:id="36" w:name="_Toc3546"/>
      <w:r>
        <w:rPr>
          <w:rFonts w:hint="eastAsia" w:ascii="仿宋" w:hAnsi="仿宋" w:eastAsia="仿宋" w:cs="仿宋"/>
          <w:b/>
          <w:szCs w:val="24"/>
        </w:rPr>
        <w:t>11、投标有效期</w:t>
      </w:r>
      <w:bookmarkEnd w:id="36"/>
    </w:p>
    <w:p>
      <w:pPr>
        <w:ind w:firstLine="480"/>
        <w:rPr>
          <w:rFonts w:hint="eastAsia" w:ascii="仿宋" w:hAnsi="仿宋" w:eastAsia="仿宋" w:cs="仿宋"/>
          <w:szCs w:val="24"/>
        </w:rPr>
      </w:pPr>
      <w:r>
        <w:rPr>
          <w:rFonts w:hint="eastAsia" w:ascii="仿宋" w:hAnsi="仿宋" w:eastAsia="仿宋" w:cs="仿宋"/>
          <w:szCs w:val="24"/>
        </w:rPr>
        <w:t>11.1 自开标之日起，投标有效期为90日。投标有效期不足的将被视为无效投标。</w:t>
      </w:r>
    </w:p>
    <w:p>
      <w:pPr>
        <w:ind w:firstLine="480"/>
        <w:rPr>
          <w:rFonts w:hint="eastAsia" w:ascii="仿宋" w:hAnsi="仿宋" w:eastAsia="仿宋" w:cs="仿宋"/>
          <w:szCs w:val="24"/>
        </w:rPr>
      </w:pPr>
      <w:r>
        <w:rPr>
          <w:rFonts w:hint="eastAsia" w:ascii="仿宋" w:hAnsi="仿宋" w:eastAsia="仿宋" w:cs="仿宋"/>
          <w:szCs w:val="24"/>
        </w:rPr>
        <w:t>11.2 特殊情况下，采购代理机构可于投标有效期内要求投标人延长有效期，要求与答复均以书面通知为准。投标人可以拒绝上述要求。对于同意该要求的投标人，既不能要求也不允许其修改投标文件。</w:t>
      </w:r>
    </w:p>
    <w:p>
      <w:pPr>
        <w:ind w:firstLine="482" w:firstLineChars="200"/>
        <w:outlineLvl w:val="1"/>
        <w:rPr>
          <w:rFonts w:hint="eastAsia" w:ascii="仿宋" w:hAnsi="仿宋" w:eastAsia="仿宋" w:cs="仿宋"/>
          <w:b/>
          <w:szCs w:val="24"/>
        </w:rPr>
      </w:pPr>
      <w:bookmarkStart w:id="37" w:name="_Toc14431"/>
      <w:r>
        <w:rPr>
          <w:rFonts w:hint="eastAsia" w:ascii="仿宋" w:hAnsi="仿宋" w:eastAsia="仿宋" w:cs="仿宋"/>
          <w:b/>
          <w:szCs w:val="24"/>
        </w:rPr>
        <w:t>12、投标文件的组成</w:t>
      </w:r>
      <w:bookmarkEnd w:id="37"/>
    </w:p>
    <w:p>
      <w:pPr>
        <w:ind w:firstLine="480"/>
        <w:rPr>
          <w:rFonts w:hint="eastAsia" w:ascii="仿宋" w:hAnsi="仿宋" w:eastAsia="仿宋" w:cs="仿宋"/>
          <w:szCs w:val="24"/>
        </w:rPr>
      </w:pPr>
      <w:r>
        <w:rPr>
          <w:rFonts w:hint="eastAsia" w:ascii="仿宋" w:hAnsi="仿宋" w:eastAsia="仿宋" w:cs="仿宋"/>
          <w:szCs w:val="24"/>
        </w:rPr>
        <w:t>投标人提交的投标文件应包含以下各个部分，具体组成内容见第</w:t>
      </w:r>
      <w:r>
        <w:rPr>
          <w:rFonts w:hint="eastAsia" w:ascii="仿宋" w:hAnsi="仿宋" w:cs="仿宋"/>
          <w:szCs w:val="24"/>
          <w:lang w:val="en-US" w:eastAsia="zh-CN"/>
        </w:rPr>
        <w:t>六</w:t>
      </w:r>
      <w:r>
        <w:rPr>
          <w:rFonts w:hint="eastAsia" w:ascii="仿宋" w:hAnsi="仿宋" w:eastAsia="仿宋" w:cs="仿宋"/>
          <w:szCs w:val="24"/>
        </w:rPr>
        <w:t>部分投标文件格式。</w:t>
      </w:r>
    </w:p>
    <w:p>
      <w:pPr>
        <w:ind w:firstLine="480"/>
        <w:rPr>
          <w:rFonts w:hint="eastAsia" w:ascii="仿宋" w:hAnsi="仿宋" w:eastAsia="仿宋" w:cs="仿宋"/>
          <w:szCs w:val="24"/>
        </w:rPr>
      </w:pPr>
      <w:r>
        <w:rPr>
          <w:rFonts w:hint="eastAsia" w:ascii="仿宋" w:hAnsi="仿宋" w:eastAsia="仿宋" w:cs="仿宋"/>
          <w:szCs w:val="24"/>
        </w:rPr>
        <w:t>12.1 商务部分</w:t>
      </w:r>
    </w:p>
    <w:p>
      <w:pPr>
        <w:ind w:firstLine="480"/>
        <w:rPr>
          <w:rFonts w:hint="eastAsia" w:ascii="仿宋" w:hAnsi="仿宋" w:eastAsia="仿宋" w:cs="仿宋"/>
          <w:szCs w:val="24"/>
        </w:rPr>
      </w:pPr>
      <w:r>
        <w:rPr>
          <w:rFonts w:hint="eastAsia" w:ascii="仿宋" w:hAnsi="仿宋" w:eastAsia="仿宋" w:cs="仿宋"/>
          <w:szCs w:val="24"/>
        </w:rPr>
        <w:t>12.2 资格资质部分</w:t>
      </w:r>
    </w:p>
    <w:p>
      <w:pPr>
        <w:ind w:firstLine="480"/>
        <w:rPr>
          <w:rFonts w:hint="eastAsia" w:ascii="仿宋" w:hAnsi="仿宋" w:eastAsia="仿宋" w:cs="仿宋"/>
          <w:szCs w:val="24"/>
        </w:rPr>
      </w:pPr>
      <w:r>
        <w:rPr>
          <w:rFonts w:hint="eastAsia" w:ascii="仿宋" w:hAnsi="仿宋" w:eastAsia="仿宋" w:cs="仿宋"/>
          <w:szCs w:val="24"/>
        </w:rPr>
        <w:t>12.2.1 投标人须对提交的资格证明真实性、有效性、完整性负责，并保证无不诚信记录。</w:t>
      </w:r>
    </w:p>
    <w:p>
      <w:pPr>
        <w:ind w:firstLine="480"/>
        <w:rPr>
          <w:rFonts w:hint="eastAsia" w:ascii="仿宋" w:hAnsi="仿宋" w:eastAsia="仿宋" w:cs="仿宋"/>
          <w:szCs w:val="24"/>
        </w:rPr>
      </w:pPr>
      <w:r>
        <w:rPr>
          <w:rFonts w:hint="eastAsia" w:ascii="仿宋" w:hAnsi="仿宋" w:eastAsia="仿宋" w:cs="仿宋"/>
          <w:szCs w:val="24"/>
        </w:rPr>
        <w:t>12.2.2 资格证明的字迹、印章必须完整、清晰，否则其投标文件将会被拒绝。</w:t>
      </w:r>
    </w:p>
    <w:p>
      <w:pPr>
        <w:ind w:firstLine="480"/>
        <w:rPr>
          <w:rFonts w:hint="eastAsia" w:ascii="仿宋" w:hAnsi="仿宋" w:eastAsia="仿宋" w:cs="仿宋"/>
          <w:szCs w:val="24"/>
        </w:rPr>
      </w:pPr>
      <w:r>
        <w:rPr>
          <w:rFonts w:hint="eastAsia" w:ascii="仿宋" w:hAnsi="仿宋" w:eastAsia="仿宋" w:cs="仿宋"/>
          <w:szCs w:val="24"/>
        </w:rPr>
        <w:t>12.2.3 投标人应携带其资格资质部分原件至开标现场，如若投标文件资格资质部分出现瑕疵，而投标人未能立即提供原件核验的，其投标文件将被拒绝。</w:t>
      </w:r>
    </w:p>
    <w:p>
      <w:pPr>
        <w:ind w:firstLine="480"/>
        <w:rPr>
          <w:rFonts w:hint="eastAsia" w:ascii="仿宋" w:hAnsi="仿宋" w:eastAsia="仿宋" w:cs="仿宋"/>
          <w:szCs w:val="24"/>
        </w:rPr>
      </w:pPr>
      <w:r>
        <w:rPr>
          <w:rFonts w:hint="eastAsia" w:ascii="仿宋" w:hAnsi="仿宋" w:eastAsia="仿宋" w:cs="仿宋"/>
          <w:szCs w:val="24"/>
        </w:rPr>
        <w:t>12.3 技术部分</w:t>
      </w:r>
    </w:p>
    <w:p>
      <w:pPr>
        <w:ind w:firstLine="480"/>
        <w:rPr>
          <w:rFonts w:hint="eastAsia" w:ascii="仿宋" w:hAnsi="仿宋" w:eastAsia="仿宋" w:cs="仿宋"/>
          <w:szCs w:val="24"/>
        </w:rPr>
      </w:pPr>
      <w:r>
        <w:rPr>
          <w:rFonts w:hint="eastAsia" w:ascii="仿宋" w:hAnsi="仿宋" w:eastAsia="仿宋" w:cs="仿宋"/>
          <w:szCs w:val="24"/>
        </w:rPr>
        <w:t>12.3.1 证明货物的合格性和符合招标文件规定的技术资料。</w:t>
      </w:r>
    </w:p>
    <w:p>
      <w:pPr>
        <w:ind w:firstLine="480"/>
        <w:rPr>
          <w:rFonts w:hint="eastAsia" w:ascii="仿宋" w:hAnsi="仿宋" w:eastAsia="仿宋" w:cs="仿宋"/>
          <w:szCs w:val="24"/>
        </w:rPr>
      </w:pPr>
      <w:r>
        <w:rPr>
          <w:rFonts w:hint="eastAsia" w:ascii="仿宋" w:hAnsi="仿宋" w:eastAsia="仿宋" w:cs="仿宋"/>
          <w:szCs w:val="24"/>
        </w:rPr>
        <w:t>12.3.1.1货物主要技术指标和性能的详细说明，并保证所供货物必须是全新的、未使用过的。</w:t>
      </w:r>
    </w:p>
    <w:p>
      <w:pPr>
        <w:ind w:firstLine="480"/>
        <w:rPr>
          <w:rFonts w:hint="eastAsia" w:ascii="仿宋" w:hAnsi="仿宋" w:eastAsia="仿宋" w:cs="仿宋"/>
          <w:szCs w:val="24"/>
        </w:rPr>
      </w:pPr>
      <w:r>
        <w:rPr>
          <w:rFonts w:hint="eastAsia" w:ascii="仿宋" w:hAnsi="仿宋" w:eastAsia="仿宋" w:cs="仿宋"/>
          <w:szCs w:val="24"/>
        </w:rPr>
        <w:t>12.3.1.2 投标人应提交证明其所投货物的合格性和符合招标文件规定的产品彩页或相应技术参数的制造商使用说明书或检测报告全本清晰影印件、技术白皮书等有效技术（印刷体）支持资料，并作为投标文件的一部分。若制造商公开发布的产品彩页或相应技术参数的使用说明书等印刷资料与检测机构出具的检测报告不一致，以检测机构出具的检测报告为准（医疗器械产品技术一致性确认以《中华人民共和国医疗器械注册证》为准。）</w:t>
      </w:r>
    </w:p>
    <w:p>
      <w:pPr>
        <w:ind w:firstLine="480"/>
        <w:rPr>
          <w:rFonts w:hint="eastAsia" w:ascii="仿宋" w:hAnsi="仿宋" w:eastAsia="仿宋" w:cs="仿宋"/>
          <w:szCs w:val="24"/>
        </w:rPr>
      </w:pPr>
      <w:r>
        <w:rPr>
          <w:rFonts w:hint="eastAsia" w:ascii="仿宋" w:hAnsi="仿宋" w:eastAsia="仿宋" w:cs="仿宋"/>
          <w:szCs w:val="24"/>
        </w:rPr>
        <w:t>12.3.1.3 如制造商公开发布的产品彩页或相应技术参数的使用说明书等印刷资料或检测机构出具的检测报告不能完全证明其投标货物满足招标文件要求的，或无法提供印刷资料或检测机构出具的检测报告的，评标委员会有权视相应技术参数为负偏离。。</w:t>
      </w:r>
    </w:p>
    <w:p>
      <w:pPr>
        <w:ind w:firstLine="480"/>
        <w:rPr>
          <w:rFonts w:hint="eastAsia" w:ascii="仿宋" w:hAnsi="仿宋" w:eastAsia="仿宋" w:cs="仿宋"/>
          <w:szCs w:val="24"/>
        </w:rPr>
      </w:pPr>
      <w:r>
        <w:rPr>
          <w:rFonts w:hint="eastAsia" w:ascii="仿宋" w:hAnsi="仿宋" w:eastAsia="仿宋" w:cs="仿宋"/>
          <w:szCs w:val="24"/>
        </w:rPr>
        <w:t>12.3.1.4 保证货物在质保期内正常、连续使用所必需的备品备件和专用工具清单及其货源地与价格。</w:t>
      </w:r>
    </w:p>
    <w:p>
      <w:pPr>
        <w:ind w:firstLine="480"/>
        <w:rPr>
          <w:rFonts w:hint="eastAsia" w:ascii="仿宋" w:hAnsi="仿宋" w:eastAsia="仿宋" w:cs="仿宋"/>
          <w:szCs w:val="24"/>
        </w:rPr>
      </w:pPr>
      <w:r>
        <w:rPr>
          <w:rFonts w:hint="eastAsia" w:ascii="仿宋" w:hAnsi="仿宋" w:eastAsia="仿宋" w:cs="仿宋"/>
          <w:szCs w:val="24"/>
        </w:rPr>
        <w:t>12.3.1.5 投标人在详细阐述货物的主要技术指标和性能说明时，应注意招标文件第八部分技术要求及说明中指出的工艺、材料和货物标准或文字叙述仅起说明作用，并无任何限制性，投标人可选用替代标准文字叙述，但这些替代要实质上满足技术规格及参数要求。</w:t>
      </w:r>
    </w:p>
    <w:p>
      <w:pPr>
        <w:ind w:firstLine="480"/>
        <w:rPr>
          <w:rFonts w:hint="eastAsia" w:ascii="仿宋" w:hAnsi="仿宋" w:eastAsia="仿宋" w:cs="仿宋"/>
          <w:szCs w:val="24"/>
        </w:rPr>
      </w:pPr>
      <w:r>
        <w:rPr>
          <w:rFonts w:hint="eastAsia" w:ascii="仿宋" w:hAnsi="仿宋" w:eastAsia="仿宋" w:cs="仿宋"/>
          <w:szCs w:val="24"/>
        </w:rPr>
        <w:t>12.3.1.6 ★如果投标人未提供详细的技术资料证明其投标货物是否响应招标文件，而采取复制招标文件技术规格相关部分的，其投标文件将被拒绝。</w:t>
      </w:r>
    </w:p>
    <w:p>
      <w:pPr>
        <w:ind w:firstLine="480"/>
        <w:rPr>
          <w:rFonts w:hint="eastAsia" w:ascii="仿宋" w:hAnsi="仿宋" w:eastAsia="仿宋" w:cs="仿宋"/>
          <w:szCs w:val="24"/>
        </w:rPr>
      </w:pPr>
      <w:r>
        <w:rPr>
          <w:rFonts w:hint="eastAsia" w:ascii="仿宋" w:hAnsi="仿宋" w:eastAsia="仿宋" w:cs="仿宋"/>
          <w:szCs w:val="24"/>
        </w:rPr>
        <w:t>12.3.1.7 投标人必须对所提供货物（如机械、电子、仪器仪表、软件、商标等）知识产权方面的一切产权关系负全部责任，由此而引起的法律纠纷及费用，投标人须全部承担。</w:t>
      </w:r>
    </w:p>
    <w:p>
      <w:pPr>
        <w:ind w:firstLine="480"/>
        <w:rPr>
          <w:rFonts w:hint="eastAsia" w:ascii="仿宋" w:hAnsi="仿宋" w:eastAsia="仿宋" w:cs="仿宋"/>
          <w:szCs w:val="24"/>
        </w:rPr>
      </w:pPr>
      <w:r>
        <w:rPr>
          <w:rFonts w:hint="eastAsia" w:ascii="仿宋" w:hAnsi="仿宋" w:eastAsia="仿宋" w:cs="仿宋"/>
          <w:szCs w:val="24"/>
        </w:rPr>
        <w:t>12.3.1.8招标文件第</w:t>
      </w:r>
      <w:r>
        <w:rPr>
          <w:rFonts w:hint="eastAsia" w:ascii="仿宋" w:hAnsi="仿宋" w:cs="仿宋"/>
          <w:szCs w:val="24"/>
          <w:lang w:val="en-US" w:eastAsia="zh-CN"/>
        </w:rPr>
        <w:t>四</w:t>
      </w:r>
      <w:r>
        <w:rPr>
          <w:rFonts w:hint="eastAsia" w:ascii="仿宋" w:hAnsi="仿宋" w:eastAsia="仿宋" w:cs="仿宋"/>
          <w:szCs w:val="24"/>
        </w:rPr>
        <w:t>部分评分细则中涉及到的内容。</w:t>
      </w:r>
    </w:p>
    <w:p>
      <w:pPr>
        <w:ind w:firstLine="480"/>
        <w:rPr>
          <w:rFonts w:hint="eastAsia" w:ascii="仿宋" w:hAnsi="仿宋" w:eastAsia="仿宋" w:cs="仿宋"/>
          <w:szCs w:val="24"/>
        </w:rPr>
      </w:pPr>
      <w:r>
        <w:rPr>
          <w:rFonts w:hint="eastAsia" w:ascii="仿宋" w:hAnsi="仿宋" w:eastAsia="仿宋" w:cs="仿宋"/>
          <w:szCs w:val="24"/>
        </w:rPr>
        <w:t>12.3.2 关于“技术响应表”的特别说明</w:t>
      </w:r>
    </w:p>
    <w:p>
      <w:pPr>
        <w:ind w:firstLine="480"/>
        <w:rPr>
          <w:rFonts w:hint="eastAsia" w:ascii="仿宋" w:hAnsi="仿宋" w:eastAsia="仿宋" w:cs="仿宋"/>
          <w:szCs w:val="24"/>
        </w:rPr>
      </w:pPr>
      <w:r>
        <w:rPr>
          <w:rFonts w:hint="eastAsia" w:ascii="仿宋" w:hAnsi="仿宋" w:eastAsia="仿宋" w:cs="仿宋"/>
          <w:szCs w:val="24"/>
        </w:rPr>
        <w:t>12.3.2.1★为合理节约政府采购评标成本，提倡诚实信用的投标行为，特别要求投标人本着诚信精神，在本次投标文件的“技术响应表”中，以审慎的态度明确、清楚地逐条披露各项响应情况。投标人须对照招标文件技术规格、参数与要求，逐条说明投标货物与服务的响应情况，否则视为无效投标。</w:t>
      </w:r>
    </w:p>
    <w:p>
      <w:pPr>
        <w:ind w:firstLine="480"/>
        <w:rPr>
          <w:rFonts w:hint="eastAsia" w:ascii="仿宋" w:hAnsi="仿宋" w:eastAsia="仿宋" w:cs="仿宋"/>
          <w:color w:val="000000"/>
          <w:lang w:val="en-GB"/>
        </w:rPr>
      </w:pPr>
      <w:r>
        <w:rPr>
          <w:rFonts w:hint="eastAsia" w:ascii="仿宋" w:hAnsi="仿宋" w:eastAsia="仿宋" w:cs="仿宋"/>
          <w:szCs w:val="24"/>
        </w:rPr>
        <w:t>★</w:t>
      </w:r>
      <w:r>
        <w:rPr>
          <w:rFonts w:hint="eastAsia" w:ascii="仿宋" w:hAnsi="仿宋" w:eastAsia="仿宋" w:cs="仿宋"/>
          <w:b/>
          <w:szCs w:val="24"/>
        </w:rPr>
        <w:t>投标人须对照招标文件技术规格、参数与要求，在技术响应表中逐条、逐序号说明投标货物与服务是否做出了实质性响应，不得有缺项、漏项。</w:t>
      </w:r>
    </w:p>
    <w:p>
      <w:pPr>
        <w:ind w:firstLine="480"/>
        <w:rPr>
          <w:rFonts w:hint="eastAsia" w:ascii="仿宋" w:hAnsi="仿宋" w:eastAsia="仿宋" w:cs="仿宋"/>
          <w:szCs w:val="24"/>
        </w:rPr>
      </w:pPr>
      <w:r>
        <w:rPr>
          <w:rFonts w:hint="eastAsia" w:ascii="仿宋" w:hAnsi="仿宋" w:eastAsia="仿宋" w:cs="仿宋"/>
          <w:szCs w:val="24"/>
        </w:rPr>
        <w:t>12.3.2.2 响应程度分为“无偏离”、“正偏离”、“负偏离”和“不能确定”。</w:t>
      </w:r>
    </w:p>
    <w:p>
      <w:pPr>
        <w:ind w:firstLine="480"/>
        <w:rPr>
          <w:rFonts w:hint="eastAsia" w:ascii="仿宋" w:hAnsi="仿宋" w:eastAsia="仿宋" w:cs="仿宋"/>
          <w:szCs w:val="24"/>
        </w:rPr>
      </w:pPr>
      <w:r>
        <w:rPr>
          <w:rFonts w:hint="eastAsia" w:ascii="仿宋" w:hAnsi="仿宋" w:eastAsia="仿宋" w:cs="仿宋"/>
          <w:szCs w:val="24"/>
        </w:rPr>
        <w:t>12.3.2.2.1 “正偏离”是指投标产品或方案的技术及功能相比招标文件的要求技术更先进、档次更高、更适合采购人使用。标注“正偏离”的，投标人必须注明认为“正偏离”的理由。</w:t>
      </w:r>
    </w:p>
    <w:p>
      <w:pPr>
        <w:ind w:firstLine="480"/>
        <w:rPr>
          <w:rFonts w:hint="eastAsia" w:ascii="仿宋" w:hAnsi="仿宋" w:eastAsia="仿宋" w:cs="仿宋"/>
          <w:szCs w:val="24"/>
        </w:rPr>
      </w:pPr>
      <w:r>
        <w:rPr>
          <w:rFonts w:hint="eastAsia" w:ascii="仿宋" w:hAnsi="仿宋" w:eastAsia="仿宋" w:cs="仿宋"/>
          <w:szCs w:val="24"/>
        </w:rPr>
        <w:t>12.3.2.2.2 “负偏离”是指投标产品或方案的技术及功能相比招标文件的要求存在瑕疵和不足。</w:t>
      </w:r>
    </w:p>
    <w:p>
      <w:pPr>
        <w:ind w:firstLine="480"/>
        <w:rPr>
          <w:rFonts w:hint="eastAsia" w:ascii="仿宋" w:hAnsi="仿宋" w:eastAsia="仿宋" w:cs="仿宋"/>
          <w:szCs w:val="24"/>
        </w:rPr>
      </w:pPr>
      <w:r>
        <w:rPr>
          <w:rFonts w:hint="eastAsia" w:ascii="仿宋" w:hAnsi="仿宋" w:eastAsia="仿宋" w:cs="仿宋"/>
          <w:szCs w:val="24"/>
        </w:rPr>
        <w:t>12.3.2.2.3 若投标人对某一事项是否存在或是否属于正/负偏离不能确定，亦必须在“技术响应表”中清楚地表明该响应程度，并注明“不能确定”的字样。</w:t>
      </w:r>
    </w:p>
    <w:p>
      <w:pPr>
        <w:ind w:firstLine="480"/>
        <w:rPr>
          <w:rFonts w:hint="eastAsia" w:ascii="仿宋" w:hAnsi="仿宋" w:eastAsia="仿宋" w:cs="仿宋"/>
          <w:szCs w:val="24"/>
        </w:rPr>
      </w:pPr>
      <w:r>
        <w:rPr>
          <w:rFonts w:hint="eastAsia" w:ascii="仿宋" w:hAnsi="仿宋" w:eastAsia="仿宋" w:cs="仿宋"/>
          <w:szCs w:val="24"/>
        </w:rPr>
        <w:t>12.3.2.3 ★本次招标不允许投标人复制粘贴招标文件的技术要求作为其投标文件的响应情况，否则视为无效投标。</w:t>
      </w:r>
    </w:p>
    <w:p>
      <w:pPr>
        <w:ind w:firstLine="482"/>
        <w:rPr>
          <w:rFonts w:hint="eastAsia" w:ascii="仿宋" w:hAnsi="仿宋" w:eastAsia="仿宋" w:cs="仿宋"/>
          <w:szCs w:val="24"/>
        </w:rPr>
      </w:pPr>
      <w:r>
        <w:rPr>
          <w:rFonts w:hint="eastAsia" w:ascii="仿宋" w:hAnsi="仿宋" w:eastAsia="仿宋" w:cs="仿宋"/>
          <w:b/>
          <w:szCs w:val="24"/>
        </w:rPr>
        <w:t>技术响应表中响应程度为“无偏离”、“正偏离”的，均应在</w:t>
      </w:r>
      <w:r>
        <w:rPr>
          <w:rFonts w:hint="eastAsia" w:ascii="仿宋" w:hAnsi="仿宋" w:eastAsia="仿宋" w:cs="仿宋"/>
          <w:b/>
          <w:szCs w:val="24"/>
          <w:lang w:eastAsia="zh-CN"/>
        </w:rPr>
        <w:t>招标文件</w:t>
      </w:r>
      <w:r>
        <w:rPr>
          <w:rFonts w:hint="eastAsia" w:ascii="仿宋" w:hAnsi="仿宋" w:eastAsia="仿宋" w:cs="仿宋"/>
          <w:b/>
          <w:szCs w:val="24"/>
        </w:rPr>
        <w:t>要求提供的“12.3.1.2及12.3.1.3”中查询到，否则评标委员会有权不予认定。</w:t>
      </w:r>
    </w:p>
    <w:p>
      <w:pPr>
        <w:ind w:firstLine="480"/>
        <w:rPr>
          <w:rFonts w:hint="eastAsia" w:ascii="仿宋" w:hAnsi="仿宋" w:eastAsia="仿宋" w:cs="仿宋"/>
          <w:szCs w:val="24"/>
        </w:rPr>
      </w:pPr>
      <w:r>
        <w:rPr>
          <w:rFonts w:hint="eastAsia" w:ascii="仿宋" w:hAnsi="仿宋" w:eastAsia="仿宋" w:cs="仿宋"/>
          <w:szCs w:val="24"/>
        </w:rPr>
        <w:t>12.3.3 关于质保期的特别说明</w:t>
      </w:r>
    </w:p>
    <w:p>
      <w:pPr>
        <w:ind w:firstLine="480"/>
        <w:rPr>
          <w:rFonts w:hint="eastAsia" w:ascii="仿宋" w:hAnsi="仿宋" w:eastAsia="仿宋" w:cs="仿宋"/>
          <w:szCs w:val="24"/>
        </w:rPr>
      </w:pPr>
      <w:r>
        <w:rPr>
          <w:rFonts w:hint="eastAsia" w:ascii="仿宋" w:hAnsi="仿宋" w:eastAsia="仿宋" w:cs="仿宋"/>
          <w:szCs w:val="24"/>
        </w:rPr>
        <w:t>12.3.3.1 本次招标项目质保期见第</w:t>
      </w:r>
      <w:r>
        <w:rPr>
          <w:rFonts w:hint="eastAsia" w:ascii="仿宋" w:hAnsi="仿宋" w:cs="仿宋"/>
          <w:szCs w:val="24"/>
          <w:lang w:val="en-US" w:eastAsia="zh-CN"/>
        </w:rPr>
        <w:t>三</w:t>
      </w:r>
      <w:r>
        <w:rPr>
          <w:rFonts w:hint="eastAsia" w:ascii="仿宋" w:hAnsi="仿宋" w:eastAsia="仿宋" w:cs="仿宋"/>
          <w:szCs w:val="24"/>
        </w:rPr>
        <w:t>部分投标人须知附表或第</w:t>
      </w:r>
      <w:r>
        <w:rPr>
          <w:rFonts w:hint="eastAsia" w:ascii="仿宋" w:hAnsi="仿宋" w:cs="仿宋"/>
          <w:szCs w:val="24"/>
          <w:lang w:val="en-US" w:eastAsia="zh-CN"/>
        </w:rPr>
        <w:t>五</w:t>
      </w:r>
      <w:r>
        <w:rPr>
          <w:rFonts w:hint="eastAsia" w:ascii="仿宋" w:hAnsi="仿宋" w:eastAsia="仿宋" w:cs="仿宋"/>
          <w:szCs w:val="24"/>
        </w:rPr>
        <w:t>部分技术要求及说明。</w:t>
      </w:r>
    </w:p>
    <w:p>
      <w:pPr>
        <w:ind w:firstLine="480"/>
        <w:rPr>
          <w:rFonts w:hint="eastAsia" w:ascii="仿宋" w:hAnsi="仿宋" w:eastAsia="仿宋" w:cs="仿宋"/>
          <w:szCs w:val="24"/>
        </w:rPr>
      </w:pPr>
      <w:r>
        <w:rPr>
          <w:rFonts w:hint="eastAsia" w:ascii="仿宋" w:hAnsi="仿宋" w:eastAsia="仿宋" w:cs="仿宋"/>
          <w:szCs w:val="24"/>
        </w:rPr>
        <w:t>12.4 报价部分</w:t>
      </w:r>
    </w:p>
    <w:p>
      <w:pPr>
        <w:ind w:firstLine="480"/>
        <w:rPr>
          <w:rFonts w:hint="eastAsia" w:ascii="仿宋" w:hAnsi="仿宋" w:eastAsia="仿宋" w:cs="仿宋"/>
          <w:szCs w:val="24"/>
        </w:rPr>
      </w:pPr>
      <w:r>
        <w:rPr>
          <w:rFonts w:hint="eastAsia" w:ascii="仿宋" w:hAnsi="仿宋" w:eastAsia="仿宋" w:cs="仿宋"/>
          <w:szCs w:val="24"/>
        </w:rPr>
        <w:t>12.4.1 投标报价</w:t>
      </w:r>
    </w:p>
    <w:p>
      <w:pPr>
        <w:ind w:firstLine="480"/>
        <w:rPr>
          <w:rFonts w:hint="eastAsia" w:ascii="仿宋" w:hAnsi="仿宋" w:eastAsia="仿宋" w:cs="仿宋"/>
          <w:szCs w:val="24"/>
        </w:rPr>
      </w:pPr>
      <w:r>
        <w:rPr>
          <w:rFonts w:hint="eastAsia" w:ascii="仿宋" w:hAnsi="仿宋" w:eastAsia="仿宋" w:cs="仿宋"/>
          <w:szCs w:val="24"/>
        </w:rPr>
        <w:t>12.4.1.1 投标范围：主件、标准附件、备品备件、专用工具、安装、调试、检验、培训、技术服务、运杂费、卸车费、保险费、协调配套费，安装费及其他所有相关税费（即交钥匙工程）。</w:t>
      </w:r>
    </w:p>
    <w:p>
      <w:pPr>
        <w:ind w:firstLine="480"/>
        <w:rPr>
          <w:rFonts w:hint="eastAsia" w:ascii="仿宋" w:hAnsi="仿宋" w:eastAsia="仿宋" w:cs="仿宋"/>
          <w:szCs w:val="24"/>
        </w:rPr>
      </w:pPr>
      <w:r>
        <w:rPr>
          <w:rFonts w:hint="eastAsia" w:ascii="仿宋" w:hAnsi="仿宋" w:eastAsia="仿宋" w:cs="仿宋"/>
          <w:szCs w:val="24"/>
        </w:rPr>
        <w:t>12.4.1.2 投标人可对招标文件第</w:t>
      </w:r>
      <w:r>
        <w:rPr>
          <w:rFonts w:hint="eastAsia" w:ascii="仿宋" w:hAnsi="仿宋" w:cs="仿宋"/>
          <w:szCs w:val="24"/>
          <w:lang w:val="en-US" w:eastAsia="zh-CN"/>
        </w:rPr>
        <w:t>五</w:t>
      </w:r>
      <w:r>
        <w:rPr>
          <w:rFonts w:hint="eastAsia" w:ascii="仿宋" w:hAnsi="仿宋" w:eastAsia="仿宋" w:cs="仿宋"/>
          <w:szCs w:val="24"/>
        </w:rPr>
        <w:t>部分技术要求及说明中的全部货物进行投标报价，也可对某一包进行投标报价。但对每一包货物的报价必须全部报齐，并保证货物具有国家行政主管部门认定的知识产权，否则，视为无效投标。</w:t>
      </w:r>
    </w:p>
    <w:p>
      <w:pPr>
        <w:ind w:firstLine="480"/>
        <w:rPr>
          <w:rFonts w:hint="eastAsia" w:ascii="仿宋" w:hAnsi="仿宋" w:eastAsia="仿宋" w:cs="仿宋"/>
          <w:szCs w:val="24"/>
        </w:rPr>
      </w:pPr>
      <w:r>
        <w:rPr>
          <w:rFonts w:hint="eastAsia" w:ascii="仿宋" w:hAnsi="仿宋" w:eastAsia="仿宋" w:cs="仿宋"/>
          <w:szCs w:val="24"/>
        </w:rPr>
        <w:t>12.4.1.3 ★本次招标不接受选择性报价和附有条件的报价，若有多个报价和附有条件的报价，其投标文件将会被拒绝。</w:t>
      </w:r>
    </w:p>
    <w:p>
      <w:pPr>
        <w:ind w:firstLine="480"/>
        <w:rPr>
          <w:rFonts w:hint="eastAsia" w:ascii="仿宋" w:hAnsi="仿宋" w:eastAsia="仿宋" w:cs="仿宋"/>
          <w:szCs w:val="24"/>
        </w:rPr>
      </w:pPr>
      <w:r>
        <w:rPr>
          <w:rFonts w:hint="eastAsia" w:ascii="仿宋" w:hAnsi="仿宋" w:eastAsia="仿宋" w:cs="仿宋"/>
          <w:szCs w:val="24"/>
        </w:rPr>
        <w:t>12.4.1.4 投标人不得以任何方式或方法提供投标以外的任何附赠条款。</w:t>
      </w:r>
    </w:p>
    <w:p>
      <w:pPr>
        <w:ind w:firstLine="480"/>
        <w:rPr>
          <w:rFonts w:hint="eastAsia" w:ascii="仿宋" w:hAnsi="仿宋" w:eastAsia="仿宋" w:cs="仿宋"/>
          <w:szCs w:val="24"/>
        </w:rPr>
      </w:pPr>
      <w:r>
        <w:rPr>
          <w:rFonts w:hint="eastAsia" w:ascii="仿宋" w:hAnsi="仿宋" w:eastAsia="仿宋" w:cs="仿宋"/>
          <w:szCs w:val="24"/>
        </w:rPr>
        <w:t>12.4.1.5 投标人应按招标文件中报价部分（统一格式）的内容填写报价，并由法定代表人或授权代表签署。</w:t>
      </w:r>
    </w:p>
    <w:p>
      <w:pPr>
        <w:ind w:firstLine="480"/>
        <w:rPr>
          <w:rFonts w:hint="eastAsia" w:ascii="仿宋" w:hAnsi="仿宋" w:eastAsia="仿宋" w:cs="仿宋"/>
          <w:szCs w:val="24"/>
        </w:rPr>
      </w:pPr>
      <w:r>
        <w:rPr>
          <w:rFonts w:hint="eastAsia" w:ascii="仿宋" w:hAnsi="仿宋" w:eastAsia="仿宋" w:cs="仿宋"/>
          <w:szCs w:val="24"/>
        </w:rPr>
        <w:t>12.4.1.6 投标人须按附件格式表中的各单项明细逐项填写，以方便评标委员会对各投标文件进行比较。否则，其投标文件将会被拒绝。</w:t>
      </w:r>
    </w:p>
    <w:p>
      <w:pPr>
        <w:ind w:firstLine="480"/>
        <w:rPr>
          <w:rFonts w:hint="eastAsia" w:ascii="仿宋" w:hAnsi="仿宋" w:eastAsia="仿宋" w:cs="仿宋"/>
          <w:szCs w:val="24"/>
        </w:rPr>
      </w:pPr>
      <w:r>
        <w:rPr>
          <w:rFonts w:hint="eastAsia" w:ascii="仿宋" w:hAnsi="仿宋" w:eastAsia="仿宋" w:cs="仿宋"/>
          <w:szCs w:val="24"/>
        </w:rPr>
        <w:t>12.4.1.7投标文件报价出现前后不一致的，按照下列规定修正：</w:t>
      </w:r>
    </w:p>
    <w:p>
      <w:pPr>
        <w:ind w:firstLine="480"/>
        <w:rPr>
          <w:rFonts w:hint="eastAsia" w:ascii="仿宋" w:hAnsi="仿宋" w:eastAsia="仿宋" w:cs="仿宋"/>
          <w:szCs w:val="24"/>
        </w:rPr>
      </w:pPr>
      <w:r>
        <w:rPr>
          <w:rFonts w:hint="eastAsia" w:ascii="仿宋" w:hAnsi="仿宋" w:eastAsia="仿宋" w:cs="仿宋"/>
          <w:szCs w:val="24"/>
        </w:rPr>
        <w:t>12.4.1.7.1投标文件中开标一览表内容与投标文件中相应内容不一致的，以开标一览表为准；</w:t>
      </w:r>
    </w:p>
    <w:p>
      <w:pPr>
        <w:ind w:firstLine="480"/>
        <w:rPr>
          <w:rFonts w:hint="eastAsia" w:ascii="仿宋" w:hAnsi="仿宋" w:eastAsia="仿宋" w:cs="仿宋"/>
          <w:szCs w:val="24"/>
        </w:rPr>
      </w:pPr>
      <w:r>
        <w:rPr>
          <w:rFonts w:hint="eastAsia" w:ascii="仿宋" w:hAnsi="仿宋" w:eastAsia="仿宋" w:cs="仿宋"/>
          <w:szCs w:val="24"/>
        </w:rPr>
        <w:t>12.4.1.7.2大写金额和小写金额不一致的，以大写金额为准；</w:t>
      </w:r>
    </w:p>
    <w:p>
      <w:pPr>
        <w:ind w:firstLine="480"/>
        <w:rPr>
          <w:rFonts w:hint="eastAsia" w:ascii="仿宋" w:hAnsi="仿宋" w:eastAsia="仿宋" w:cs="仿宋"/>
          <w:szCs w:val="24"/>
        </w:rPr>
      </w:pPr>
      <w:r>
        <w:rPr>
          <w:rFonts w:hint="eastAsia" w:ascii="仿宋" w:hAnsi="仿宋" w:eastAsia="仿宋" w:cs="仿宋"/>
          <w:szCs w:val="24"/>
        </w:rPr>
        <w:t>12.4.1.7.3单价金额小数点或者百分比有明显错位的，以开标一览表的总价为准，并修改单价；</w:t>
      </w:r>
    </w:p>
    <w:p>
      <w:pPr>
        <w:ind w:firstLine="480"/>
        <w:rPr>
          <w:rFonts w:hint="eastAsia" w:ascii="仿宋" w:hAnsi="仿宋" w:eastAsia="仿宋" w:cs="仿宋"/>
          <w:szCs w:val="24"/>
        </w:rPr>
      </w:pPr>
      <w:r>
        <w:rPr>
          <w:rFonts w:hint="eastAsia" w:ascii="仿宋" w:hAnsi="仿宋" w:eastAsia="仿宋" w:cs="仿宋"/>
          <w:szCs w:val="24"/>
        </w:rPr>
        <w:t>12.4.1.7.4总价金额与按单价汇总金额不一致的，以单价金额计算结果为准。</w:t>
      </w:r>
    </w:p>
    <w:p>
      <w:pPr>
        <w:ind w:firstLine="480"/>
        <w:rPr>
          <w:rFonts w:hint="eastAsia" w:ascii="仿宋" w:hAnsi="仿宋" w:eastAsia="仿宋" w:cs="仿宋"/>
          <w:szCs w:val="24"/>
        </w:rPr>
      </w:pPr>
      <w:r>
        <w:rPr>
          <w:rFonts w:hint="eastAsia" w:ascii="仿宋" w:hAnsi="仿宋" w:eastAsia="仿宋" w:cs="仿宋"/>
          <w:szCs w:val="24"/>
        </w:rPr>
        <w:t>12.4.1.8 同时出现两种以上不一致的，按照前款规定的顺序修正。修正后的报价采用书面形式由投标人加盖公章或者由法定代表人或其授权的代表签字确认后产生约束力，投标人不确认的，其投标无效。</w:t>
      </w:r>
    </w:p>
    <w:p>
      <w:pPr>
        <w:ind w:firstLine="480"/>
        <w:rPr>
          <w:rFonts w:hint="eastAsia" w:ascii="仿宋" w:hAnsi="仿宋" w:eastAsia="仿宋" w:cs="仿宋"/>
          <w:szCs w:val="24"/>
        </w:rPr>
      </w:pPr>
      <w:r>
        <w:rPr>
          <w:rFonts w:hint="eastAsia" w:ascii="仿宋" w:hAnsi="仿宋" w:eastAsia="仿宋" w:cs="仿宋"/>
          <w:szCs w:val="24"/>
        </w:rPr>
        <w:t>12.4.1.9 唱标时，采购代理机构只对按招标文件要求编制的投标报价及采购代理机构认为合适的其他内容进行唱标。</w:t>
      </w:r>
    </w:p>
    <w:p>
      <w:pPr>
        <w:ind w:firstLine="480"/>
        <w:rPr>
          <w:rFonts w:hint="eastAsia" w:ascii="仿宋" w:hAnsi="仿宋" w:eastAsia="仿宋" w:cs="仿宋"/>
          <w:szCs w:val="24"/>
        </w:rPr>
      </w:pPr>
      <w:r>
        <w:rPr>
          <w:rFonts w:hint="eastAsia" w:ascii="仿宋" w:hAnsi="仿宋" w:eastAsia="仿宋" w:cs="仿宋"/>
          <w:szCs w:val="24"/>
        </w:rPr>
        <w:t>12.4.1.10 投标人的中标价格在合同执行中是固定不变的，不得以任何理由予以变更。任何包含价格调整要求的投标报价将会被拒绝。</w:t>
      </w:r>
    </w:p>
    <w:p>
      <w:pPr>
        <w:ind w:firstLine="480"/>
        <w:rPr>
          <w:rFonts w:hint="eastAsia" w:ascii="仿宋" w:hAnsi="仿宋" w:eastAsia="仿宋" w:cs="仿宋"/>
          <w:szCs w:val="24"/>
        </w:rPr>
      </w:pPr>
      <w:r>
        <w:rPr>
          <w:rFonts w:hint="eastAsia" w:ascii="仿宋" w:hAnsi="仿宋" w:eastAsia="仿宋" w:cs="仿宋"/>
          <w:szCs w:val="24"/>
        </w:rPr>
        <w:t>12.4.1.11 若第</w:t>
      </w:r>
      <w:r>
        <w:rPr>
          <w:rFonts w:hint="eastAsia" w:ascii="仿宋" w:hAnsi="仿宋" w:cs="仿宋"/>
          <w:szCs w:val="24"/>
          <w:lang w:val="en-US" w:eastAsia="zh-CN"/>
        </w:rPr>
        <w:t>五</w:t>
      </w:r>
      <w:r>
        <w:rPr>
          <w:rFonts w:hint="eastAsia" w:ascii="仿宋" w:hAnsi="仿宋" w:eastAsia="仿宋" w:cs="仿宋"/>
          <w:szCs w:val="24"/>
        </w:rPr>
        <w:t>部分技术要求及说明中未体现“允许进口产品参与投标”字样，投标人不允许采用进口产品投标。</w:t>
      </w:r>
    </w:p>
    <w:p>
      <w:pPr>
        <w:ind w:firstLine="480"/>
        <w:rPr>
          <w:rFonts w:hint="eastAsia" w:ascii="仿宋" w:hAnsi="仿宋" w:eastAsia="仿宋" w:cs="仿宋"/>
          <w:szCs w:val="24"/>
        </w:rPr>
      </w:pPr>
      <w:r>
        <w:rPr>
          <w:rFonts w:hint="eastAsia" w:ascii="仿宋" w:hAnsi="仿宋" w:eastAsia="仿宋" w:cs="仿宋"/>
          <w:szCs w:val="24"/>
        </w:rPr>
        <w:t>12.4.1.12 若第</w:t>
      </w:r>
      <w:r>
        <w:rPr>
          <w:rFonts w:hint="eastAsia" w:ascii="仿宋" w:hAnsi="仿宋" w:cs="仿宋"/>
          <w:szCs w:val="24"/>
          <w:lang w:val="en-US" w:eastAsia="zh-CN"/>
        </w:rPr>
        <w:t>五</w:t>
      </w:r>
      <w:r>
        <w:rPr>
          <w:rFonts w:hint="eastAsia" w:ascii="仿宋" w:hAnsi="仿宋" w:eastAsia="仿宋" w:cs="仿宋"/>
          <w:szCs w:val="24"/>
        </w:rPr>
        <w:t>部分技术要求及说明标注“允许进口产品参与投标”字样，表示投标人允许采用进口产品投标，但不排斥国产产品投标。</w:t>
      </w:r>
    </w:p>
    <w:p>
      <w:pPr>
        <w:ind w:firstLine="480"/>
        <w:rPr>
          <w:rFonts w:hint="eastAsia" w:ascii="仿宋" w:hAnsi="仿宋" w:eastAsia="仿宋" w:cs="仿宋"/>
          <w:szCs w:val="24"/>
        </w:rPr>
      </w:pPr>
      <w:r>
        <w:rPr>
          <w:rFonts w:hint="eastAsia" w:ascii="仿宋" w:hAnsi="仿宋" w:eastAsia="仿宋" w:cs="仿宋"/>
          <w:szCs w:val="24"/>
        </w:rPr>
        <w:t>12.4.1.13报价币种详见投标人须知附表。</w:t>
      </w:r>
    </w:p>
    <w:p>
      <w:pPr>
        <w:ind w:firstLine="480"/>
        <w:rPr>
          <w:rFonts w:hint="eastAsia" w:ascii="仿宋" w:hAnsi="仿宋" w:eastAsia="仿宋" w:cs="仿宋"/>
          <w:szCs w:val="24"/>
        </w:rPr>
      </w:pPr>
      <w:r>
        <w:rPr>
          <w:rFonts w:hint="eastAsia" w:ascii="仿宋" w:hAnsi="仿宋" w:eastAsia="仿宋" w:cs="仿宋"/>
          <w:szCs w:val="24"/>
        </w:rPr>
        <w:t>12.4.2 除投标人须知附表另有规定外，投标人不得递交备选投标方案。允许投标人递交备选投标方案的，只有中标人所递交的备选投标方案方可予以考虑。评标委员会认为中标人的备选投标方案优于其按照招标文件要求编制的投标方案的，采购人可以接受该备选投标方案。</w:t>
      </w:r>
    </w:p>
    <w:p>
      <w:pPr>
        <w:ind w:firstLine="480"/>
        <w:rPr>
          <w:rFonts w:hint="eastAsia" w:ascii="仿宋" w:hAnsi="仿宋" w:eastAsia="仿宋" w:cs="仿宋"/>
          <w:szCs w:val="24"/>
        </w:rPr>
      </w:pPr>
      <w:r>
        <w:rPr>
          <w:rFonts w:hint="eastAsia" w:ascii="仿宋" w:hAnsi="仿宋" w:eastAsia="仿宋" w:cs="仿宋"/>
          <w:szCs w:val="24"/>
        </w:rPr>
        <w:t>12.4.3未经考验的新产品、试制品不允许参加投标。</w:t>
      </w:r>
    </w:p>
    <w:p>
      <w:pPr>
        <w:ind w:firstLine="480"/>
        <w:rPr>
          <w:rFonts w:hint="eastAsia" w:ascii="仿宋" w:hAnsi="仿宋" w:eastAsia="仿宋" w:cs="仿宋"/>
          <w:szCs w:val="24"/>
        </w:rPr>
      </w:pPr>
      <w:r>
        <w:rPr>
          <w:rFonts w:hint="eastAsia" w:ascii="仿宋" w:hAnsi="仿宋" w:eastAsia="仿宋" w:cs="仿宋"/>
          <w:szCs w:val="24"/>
        </w:rPr>
        <w:t>12.4.4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rPr>
          <w:rFonts w:hint="eastAsia" w:ascii="仿宋" w:hAnsi="仿宋" w:eastAsia="仿宋" w:cs="仿宋"/>
          <w:szCs w:val="24"/>
        </w:rPr>
      </w:pPr>
      <w:r>
        <w:rPr>
          <w:rFonts w:hint="eastAsia" w:ascii="仿宋" w:hAnsi="仿宋" w:eastAsia="仿宋" w:cs="仿宋"/>
          <w:szCs w:val="24"/>
        </w:rPr>
        <w:t>12.5 电子版投标文件</w:t>
      </w:r>
    </w:p>
    <w:p>
      <w:pPr>
        <w:ind w:firstLine="480"/>
        <w:rPr>
          <w:rFonts w:hint="eastAsia" w:ascii="仿宋" w:hAnsi="仿宋" w:eastAsia="仿宋" w:cs="仿宋"/>
          <w:szCs w:val="24"/>
        </w:rPr>
      </w:pPr>
      <w:r>
        <w:rPr>
          <w:rFonts w:hint="eastAsia" w:ascii="仿宋" w:hAnsi="仿宋" w:eastAsia="仿宋" w:cs="仿宋"/>
          <w:szCs w:val="24"/>
        </w:rPr>
        <w:t>电子版投标文件内容为上述12.1、12.2、12.3、12.4条款要求内容的word格式。</w:t>
      </w:r>
    </w:p>
    <w:p>
      <w:pPr>
        <w:ind w:firstLine="480"/>
        <w:rPr>
          <w:rFonts w:hint="eastAsia" w:ascii="仿宋" w:hAnsi="仿宋" w:eastAsia="仿宋" w:cs="仿宋"/>
          <w:szCs w:val="24"/>
        </w:rPr>
      </w:pPr>
      <w:r>
        <w:rPr>
          <w:rFonts w:hint="eastAsia" w:ascii="仿宋" w:hAnsi="仿宋" w:eastAsia="仿宋" w:cs="仿宋"/>
          <w:szCs w:val="24"/>
        </w:rPr>
        <w:t>电子版介质为“U”盘。</w:t>
      </w:r>
    </w:p>
    <w:p>
      <w:pPr>
        <w:ind w:firstLine="480"/>
        <w:rPr>
          <w:rFonts w:hint="eastAsia" w:ascii="仿宋" w:hAnsi="仿宋" w:eastAsia="仿宋" w:cs="仿宋"/>
          <w:szCs w:val="24"/>
        </w:rPr>
      </w:pPr>
      <w:r>
        <w:rPr>
          <w:rFonts w:hint="eastAsia" w:ascii="仿宋" w:hAnsi="仿宋" w:eastAsia="仿宋" w:cs="仿宋"/>
          <w:szCs w:val="24"/>
        </w:rPr>
        <w:t>电子版投标文件作为投标文件的一部分，无论投标结果如何，均不退回。</w:t>
      </w:r>
    </w:p>
    <w:p>
      <w:pPr>
        <w:ind w:firstLine="480"/>
        <w:rPr>
          <w:rFonts w:hint="eastAsia" w:ascii="仿宋" w:hAnsi="仿宋" w:eastAsia="仿宋" w:cs="仿宋"/>
          <w:szCs w:val="24"/>
        </w:rPr>
      </w:pPr>
      <w:r>
        <w:rPr>
          <w:rFonts w:hint="eastAsia" w:ascii="仿宋" w:hAnsi="仿宋" w:eastAsia="仿宋" w:cs="仿宋"/>
          <w:szCs w:val="24"/>
        </w:rPr>
        <w:t>电子版投标文件单独密封，与投标文件同时递交。</w:t>
      </w:r>
    </w:p>
    <w:p>
      <w:pPr>
        <w:ind w:firstLine="480"/>
        <w:rPr>
          <w:rFonts w:hint="eastAsia" w:ascii="仿宋" w:hAnsi="仿宋" w:eastAsia="仿宋" w:cs="仿宋"/>
          <w:szCs w:val="24"/>
        </w:rPr>
      </w:pPr>
      <w:r>
        <w:rPr>
          <w:rFonts w:hint="eastAsia" w:ascii="仿宋" w:hAnsi="仿宋" w:eastAsia="仿宋" w:cs="仿宋"/>
          <w:szCs w:val="24"/>
        </w:rPr>
        <w:t>12.6 投标人须知附表规定投标人应提交样品的，样品构成投标文件的组成部分。</w:t>
      </w:r>
    </w:p>
    <w:p>
      <w:pPr>
        <w:ind w:firstLine="482" w:firstLineChars="200"/>
        <w:outlineLvl w:val="1"/>
        <w:rPr>
          <w:rFonts w:hint="eastAsia" w:ascii="仿宋" w:hAnsi="仿宋" w:eastAsia="仿宋" w:cs="仿宋"/>
          <w:b/>
          <w:szCs w:val="24"/>
        </w:rPr>
      </w:pPr>
      <w:bookmarkStart w:id="38" w:name="_Toc6643"/>
      <w:r>
        <w:rPr>
          <w:rFonts w:hint="eastAsia" w:ascii="仿宋" w:hAnsi="仿宋" w:eastAsia="仿宋" w:cs="仿宋"/>
          <w:b/>
          <w:szCs w:val="24"/>
        </w:rPr>
        <w:t>13. 投标文件的签署及规定</w:t>
      </w:r>
      <w:bookmarkEnd w:id="38"/>
    </w:p>
    <w:p>
      <w:pPr>
        <w:ind w:firstLine="480"/>
        <w:rPr>
          <w:rFonts w:hint="eastAsia" w:ascii="仿宋" w:hAnsi="仿宋" w:eastAsia="仿宋" w:cs="仿宋"/>
          <w:szCs w:val="24"/>
        </w:rPr>
      </w:pPr>
      <w:r>
        <w:rPr>
          <w:rFonts w:hint="eastAsia" w:ascii="仿宋" w:hAnsi="仿宋" w:eastAsia="仿宋" w:cs="仿宋"/>
          <w:szCs w:val="24"/>
        </w:rPr>
        <w:t>13.1 按商务、资格资质、技术及报价四部分顺序排列并装订成一册投标文件，每册文件正本一份，副本份数见投标人须知附表。正本和副本的封面上应清楚地标记“正本”或“副本”的字样。当副本和正本不一致时，以正本为准。</w:t>
      </w:r>
    </w:p>
    <w:p>
      <w:pPr>
        <w:ind w:firstLine="480"/>
        <w:rPr>
          <w:rFonts w:hint="eastAsia" w:ascii="仿宋" w:hAnsi="仿宋" w:eastAsia="仿宋" w:cs="仿宋"/>
          <w:szCs w:val="24"/>
        </w:rPr>
      </w:pPr>
      <w:r>
        <w:rPr>
          <w:rFonts w:hint="eastAsia" w:ascii="仿宋" w:hAnsi="仿宋" w:eastAsia="仿宋" w:cs="仿宋"/>
          <w:szCs w:val="24"/>
        </w:rPr>
        <w:t>13.2投标文件应用不褪色的材料书写或打印，并在规定处由投标人的法定代表人或其授权代表签字或盖单位章。授权代表签字的，投标文件应附法定代表人签署的授权委托书。所有要求签字的地方都应用不褪色的墨水或签字笔由本人亲笔手写签字（包括姓和名），不得用盖章（如签名章、签字章等）代替，也不得由他人代签。投标文件应尽量避免涂改、行间插字或删除。如果出现上述情况，改动之处应加盖单位章或由投标人的法定代表人或其授权代表签字确认。</w:t>
      </w:r>
    </w:p>
    <w:p>
      <w:pPr>
        <w:ind w:firstLine="480"/>
        <w:rPr>
          <w:rFonts w:hint="eastAsia" w:ascii="仿宋" w:hAnsi="仿宋" w:eastAsia="仿宋" w:cs="仿宋"/>
          <w:szCs w:val="24"/>
        </w:rPr>
      </w:pPr>
      <w:r>
        <w:rPr>
          <w:rFonts w:hint="eastAsia" w:ascii="仿宋" w:hAnsi="仿宋" w:eastAsia="仿宋" w:cs="仿宋"/>
          <w:szCs w:val="24"/>
        </w:rPr>
        <w:t>13.3投标人在投标文件及相关文件的签订、履行、通知等事项书面文件中的单位盖章、印章、公章等处均仅指与当事人名称全称相一致的标准公章，不得使用其他形式（如带有“专用章”、“合同章”、“财务章”、“业务章”等字样）的印章；否则，评标委员会有权据此对其投标作无效投标处理。</w:t>
      </w:r>
    </w:p>
    <w:p>
      <w:pPr>
        <w:ind w:firstLine="562" w:firstLineChars="200"/>
        <w:outlineLvl w:val="0"/>
        <w:rPr>
          <w:rFonts w:hint="eastAsia" w:ascii="仿宋" w:hAnsi="仿宋" w:eastAsia="仿宋" w:cs="仿宋"/>
          <w:b/>
          <w:sz w:val="28"/>
          <w:szCs w:val="28"/>
        </w:rPr>
      </w:pPr>
      <w:bookmarkStart w:id="39" w:name="_Toc106784347"/>
      <w:bookmarkStart w:id="40" w:name="_Toc21693"/>
      <w:r>
        <w:rPr>
          <w:rFonts w:hint="eastAsia" w:ascii="仿宋" w:hAnsi="仿宋" w:eastAsia="仿宋" w:cs="仿宋"/>
          <w:b/>
          <w:sz w:val="28"/>
          <w:szCs w:val="28"/>
        </w:rPr>
        <w:t>四、投标保证金</w:t>
      </w:r>
      <w:bookmarkEnd w:id="39"/>
      <w:bookmarkEnd w:id="40"/>
    </w:p>
    <w:p>
      <w:pPr>
        <w:ind w:firstLine="482" w:firstLineChars="200"/>
        <w:outlineLvl w:val="1"/>
        <w:rPr>
          <w:rFonts w:hint="eastAsia" w:ascii="仿宋" w:hAnsi="仿宋" w:eastAsia="仿宋" w:cs="仿宋"/>
          <w:b/>
          <w:szCs w:val="24"/>
        </w:rPr>
      </w:pPr>
      <w:bookmarkStart w:id="41" w:name="_Toc15617"/>
      <w:r>
        <w:rPr>
          <w:rFonts w:hint="eastAsia" w:ascii="仿宋" w:hAnsi="仿宋" w:eastAsia="仿宋" w:cs="仿宋"/>
          <w:b/>
          <w:szCs w:val="24"/>
        </w:rPr>
        <w:t>14、投标保证金</w:t>
      </w:r>
      <w:bookmarkEnd w:id="41"/>
    </w:p>
    <w:p>
      <w:pPr>
        <w:ind w:firstLine="480"/>
        <w:rPr>
          <w:rFonts w:hint="eastAsia" w:ascii="仿宋" w:hAnsi="仿宋" w:eastAsia="仿宋" w:cs="仿宋"/>
          <w:szCs w:val="24"/>
        </w:rPr>
      </w:pPr>
      <w:r>
        <w:rPr>
          <w:rFonts w:hint="eastAsia" w:ascii="仿宋" w:hAnsi="仿宋" w:eastAsia="仿宋" w:cs="仿宋"/>
          <w:szCs w:val="24"/>
        </w:rPr>
        <w:t>14.1根据鲁财采【2019】40号规定，本项目不向诚信记录良好的投标人收取投标保证金。</w:t>
      </w:r>
    </w:p>
    <w:p>
      <w:pPr>
        <w:ind w:firstLine="562" w:firstLineChars="200"/>
        <w:outlineLvl w:val="0"/>
        <w:rPr>
          <w:rFonts w:hint="eastAsia" w:ascii="仿宋" w:hAnsi="仿宋" w:eastAsia="仿宋" w:cs="仿宋"/>
          <w:b/>
          <w:sz w:val="28"/>
          <w:szCs w:val="28"/>
        </w:rPr>
      </w:pPr>
      <w:bookmarkStart w:id="42" w:name="_Toc106784348"/>
      <w:bookmarkStart w:id="43" w:name="_Toc21690"/>
      <w:r>
        <w:rPr>
          <w:rFonts w:hint="eastAsia" w:ascii="仿宋" w:hAnsi="仿宋" w:eastAsia="仿宋" w:cs="仿宋"/>
          <w:b/>
          <w:sz w:val="28"/>
          <w:szCs w:val="28"/>
        </w:rPr>
        <w:t>五、投标文件的递交</w:t>
      </w:r>
      <w:bookmarkEnd w:id="42"/>
      <w:bookmarkEnd w:id="43"/>
    </w:p>
    <w:p>
      <w:pPr>
        <w:ind w:firstLine="482" w:firstLineChars="200"/>
        <w:outlineLvl w:val="1"/>
        <w:rPr>
          <w:rFonts w:hint="eastAsia" w:ascii="仿宋" w:hAnsi="仿宋" w:eastAsia="仿宋" w:cs="仿宋"/>
          <w:b/>
          <w:szCs w:val="24"/>
        </w:rPr>
      </w:pPr>
      <w:bookmarkStart w:id="44" w:name="_Toc3248"/>
      <w:r>
        <w:rPr>
          <w:rFonts w:hint="eastAsia" w:ascii="仿宋" w:hAnsi="仿宋" w:eastAsia="仿宋" w:cs="仿宋"/>
          <w:b/>
          <w:szCs w:val="24"/>
        </w:rPr>
        <w:t>15. 投标文件的密封和标记</w:t>
      </w:r>
      <w:bookmarkEnd w:id="44"/>
    </w:p>
    <w:p>
      <w:pPr>
        <w:ind w:firstLine="480"/>
        <w:rPr>
          <w:rFonts w:hint="eastAsia" w:ascii="仿宋" w:hAnsi="仿宋" w:eastAsia="仿宋" w:cs="仿宋"/>
          <w:szCs w:val="24"/>
        </w:rPr>
      </w:pPr>
      <w:r>
        <w:rPr>
          <w:rFonts w:hint="eastAsia" w:ascii="仿宋" w:hAnsi="仿宋" w:eastAsia="仿宋" w:cs="仿宋"/>
          <w:szCs w:val="24"/>
        </w:rPr>
        <w:t>15.1 投标人应按分包将投标文件以正本、副本、开标一览表（一式三份）、电子版为单位分别单独密封，并在密封件上标明密封件内容、招标项目编号、项目名称、投标人名称、所投包号等（密封件格式见本册附件）。</w:t>
      </w:r>
    </w:p>
    <w:p>
      <w:pPr>
        <w:ind w:firstLine="480"/>
        <w:rPr>
          <w:rFonts w:hint="eastAsia" w:ascii="仿宋" w:hAnsi="仿宋" w:eastAsia="仿宋" w:cs="仿宋"/>
          <w:szCs w:val="24"/>
        </w:rPr>
      </w:pPr>
      <w:r>
        <w:rPr>
          <w:rFonts w:hint="eastAsia" w:ascii="仿宋" w:hAnsi="仿宋" w:eastAsia="仿宋" w:cs="仿宋"/>
          <w:szCs w:val="24"/>
        </w:rPr>
        <w:t>15.2如招标文件要求必须递交的用于资格后审的资格、资质原件或评分办法中要求提交的构成加分项的原件，须按密封要求单独密封并与其他投标文件同时递交（评标结束后退还）。递交投标文件截止时间后送达的原件，采购代理机构不予接收，由此产生的一切后果，由投标人承担。</w:t>
      </w:r>
    </w:p>
    <w:p>
      <w:pPr>
        <w:ind w:firstLine="480"/>
        <w:rPr>
          <w:rFonts w:hint="eastAsia" w:ascii="仿宋" w:hAnsi="仿宋" w:eastAsia="仿宋" w:cs="仿宋"/>
          <w:szCs w:val="24"/>
        </w:rPr>
      </w:pPr>
      <w:r>
        <w:rPr>
          <w:rFonts w:hint="eastAsia" w:ascii="仿宋" w:hAnsi="仿宋" w:eastAsia="仿宋" w:cs="仿宋"/>
          <w:szCs w:val="24"/>
        </w:rPr>
        <w:t>15.3投标人将每部分投标文件装入信袋内加以密封后，在封签处加盖公章或授权代表签字，如无公章或授权代表签字，投标文件将会被拒绝。</w:t>
      </w:r>
    </w:p>
    <w:p>
      <w:pPr>
        <w:ind w:firstLine="480"/>
        <w:rPr>
          <w:rFonts w:hint="eastAsia" w:ascii="仿宋" w:hAnsi="仿宋" w:eastAsia="仿宋" w:cs="仿宋"/>
          <w:szCs w:val="24"/>
        </w:rPr>
      </w:pPr>
      <w:r>
        <w:rPr>
          <w:rFonts w:hint="eastAsia" w:ascii="仿宋" w:hAnsi="仿宋" w:eastAsia="仿宋" w:cs="仿宋"/>
          <w:szCs w:val="24"/>
        </w:rPr>
        <w:t>15.4因投标人对其投标文件密封不当或签署不当而造成投标文件被拒绝，由投标人自行负责。</w:t>
      </w:r>
    </w:p>
    <w:p>
      <w:pPr>
        <w:ind w:firstLine="482" w:firstLineChars="200"/>
        <w:outlineLvl w:val="1"/>
        <w:rPr>
          <w:rFonts w:hint="eastAsia" w:ascii="仿宋" w:hAnsi="仿宋" w:eastAsia="仿宋" w:cs="仿宋"/>
          <w:b/>
          <w:szCs w:val="24"/>
        </w:rPr>
      </w:pPr>
      <w:bookmarkStart w:id="45" w:name="_Toc21846"/>
      <w:r>
        <w:rPr>
          <w:rFonts w:hint="eastAsia" w:ascii="仿宋" w:hAnsi="仿宋" w:eastAsia="仿宋" w:cs="仿宋"/>
          <w:b/>
          <w:szCs w:val="24"/>
        </w:rPr>
        <w:t>16. 递交投标文件的截止时间</w:t>
      </w:r>
      <w:bookmarkEnd w:id="45"/>
    </w:p>
    <w:p>
      <w:pPr>
        <w:ind w:firstLine="480"/>
        <w:rPr>
          <w:rFonts w:hint="eastAsia" w:ascii="仿宋" w:hAnsi="仿宋" w:eastAsia="仿宋" w:cs="仿宋"/>
          <w:szCs w:val="24"/>
        </w:rPr>
      </w:pPr>
      <w:r>
        <w:rPr>
          <w:rFonts w:hint="eastAsia" w:ascii="仿宋" w:hAnsi="仿宋" w:eastAsia="仿宋" w:cs="仿宋"/>
          <w:szCs w:val="24"/>
        </w:rPr>
        <w:t>16.1投标人递交投标文件的时间和地点：见投标人须知附表。</w:t>
      </w:r>
    </w:p>
    <w:p>
      <w:pPr>
        <w:ind w:firstLine="480"/>
        <w:rPr>
          <w:rFonts w:hint="eastAsia" w:ascii="仿宋" w:hAnsi="仿宋" w:eastAsia="仿宋" w:cs="仿宋"/>
          <w:szCs w:val="24"/>
        </w:rPr>
      </w:pPr>
      <w:r>
        <w:rPr>
          <w:rFonts w:hint="eastAsia" w:ascii="仿宋" w:hAnsi="仿宋" w:eastAsia="仿宋" w:cs="仿宋"/>
          <w:szCs w:val="24"/>
        </w:rPr>
        <w:t>16.2除投标人须知附表另有规定外，投标人所递交的投标文件不予退还。</w:t>
      </w:r>
    </w:p>
    <w:p>
      <w:pPr>
        <w:ind w:firstLine="482" w:firstLineChars="200"/>
        <w:outlineLvl w:val="1"/>
        <w:rPr>
          <w:rFonts w:hint="eastAsia" w:ascii="仿宋" w:hAnsi="仿宋" w:eastAsia="仿宋" w:cs="仿宋"/>
          <w:b/>
          <w:szCs w:val="24"/>
        </w:rPr>
      </w:pPr>
      <w:bookmarkStart w:id="46" w:name="_Toc8190"/>
      <w:r>
        <w:rPr>
          <w:rFonts w:hint="eastAsia" w:ascii="仿宋" w:hAnsi="仿宋" w:eastAsia="仿宋" w:cs="仿宋"/>
          <w:b/>
          <w:szCs w:val="24"/>
        </w:rPr>
        <w:t>17 投标文件有下列情况之一，其投标文件将被拒绝</w:t>
      </w:r>
      <w:bookmarkEnd w:id="46"/>
    </w:p>
    <w:p>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逾期送达的；</w:t>
      </w:r>
    </w:p>
    <w:p>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未按招标文件要求密封的；</w:t>
      </w:r>
    </w:p>
    <w:p>
      <w:pPr>
        <w:ind w:firstLine="480"/>
        <w:rPr>
          <w:rFonts w:hint="eastAsia" w:ascii="仿宋" w:hAnsi="仿宋" w:eastAsia="仿宋" w:cs="仿宋"/>
          <w:szCs w:val="24"/>
        </w:rPr>
      </w:pPr>
      <w:r>
        <w:rPr>
          <w:rFonts w:hint="eastAsia" w:ascii="仿宋" w:hAnsi="仿宋" w:eastAsia="仿宋" w:cs="仿宋"/>
          <w:lang w:val="en-GB"/>
        </w:rPr>
        <w:t>●</w:t>
      </w:r>
      <w:r>
        <w:rPr>
          <w:rFonts w:hint="eastAsia" w:ascii="仿宋" w:hAnsi="仿宋" w:eastAsia="仿宋" w:cs="仿宋"/>
          <w:szCs w:val="24"/>
        </w:rPr>
        <w:t>违反</w:t>
      </w:r>
      <w:r>
        <w:rPr>
          <w:rFonts w:hint="eastAsia" w:ascii="仿宋" w:hAnsi="仿宋" w:eastAsia="仿宋" w:cs="仿宋"/>
          <w:lang w:val="en-GB"/>
        </w:rPr>
        <w:t>政府采购</w:t>
      </w:r>
      <w:r>
        <w:rPr>
          <w:rFonts w:hint="eastAsia" w:ascii="仿宋" w:hAnsi="仿宋" w:eastAsia="仿宋" w:cs="仿宋"/>
          <w:szCs w:val="24"/>
        </w:rPr>
        <w:t>纪律的。</w:t>
      </w:r>
    </w:p>
    <w:p>
      <w:pPr>
        <w:ind w:firstLine="482" w:firstLineChars="200"/>
        <w:outlineLvl w:val="1"/>
        <w:rPr>
          <w:rFonts w:hint="eastAsia" w:ascii="仿宋" w:hAnsi="仿宋" w:eastAsia="仿宋" w:cs="仿宋"/>
          <w:b/>
          <w:szCs w:val="24"/>
        </w:rPr>
      </w:pPr>
      <w:bookmarkStart w:id="47" w:name="_Toc12205"/>
      <w:r>
        <w:rPr>
          <w:rFonts w:hint="eastAsia" w:ascii="仿宋" w:hAnsi="仿宋" w:eastAsia="仿宋" w:cs="仿宋"/>
          <w:b/>
          <w:szCs w:val="24"/>
        </w:rPr>
        <w:t>18. 投标文件的修改和撤销</w:t>
      </w:r>
      <w:bookmarkEnd w:id="47"/>
    </w:p>
    <w:p>
      <w:pPr>
        <w:ind w:firstLine="480"/>
        <w:rPr>
          <w:rFonts w:hint="eastAsia" w:ascii="仿宋" w:hAnsi="仿宋" w:eastAsia="仿宋" w:cs="仿宋"/>
          <w:szCs w:val="24"/>
        </w:rPr>
      </w:pPr>
      <w:r>
        <w:rPr>
          <w:rFonts w:hint="eastAsia" w:ascii="仿宋" w:hAnsi="仿宋" w:eastAsia="仿宋" w:cs="仿宋"/>
          <w:szCs w:val="24"/>
        </w:rPr>
        <w:t>18.1 投标人可在招标文件规定的递交投标文件截止时间前，对其投标文件进行补充、修改或撤回，并向采购代理机构提交由被授权代表签字的书面通知，且补充、修改的内容为投标文件的组成部分。</w:t>
      </w:r>
    </w:p>
    <w:p>
      <w:pPr>
        <w:ind w:firstLine="480"/>
        <w:rPr>
          <w:rFonts w:hint="eastAsia" w:ascii="仿宋" w:hAnsi="仿宋" w:eastAsia="仿宋" w:cs="仿宋"/>
          <w:szCs w:val="24"/>
        </w:rPr>
      </w:pPr>
      <w:r>
        <w:rPr>
          <w:rFonts w:hint="eastAsia" w:ascii="仿宋" w:hAnsi="仿宋" w:eastAsia="仿宋" w:cs="仿宋"/>
          <w:szCs w:val="24"/>
        </w:rPr>
        <w:t>18.2 投标人对投标文件补充、修改的书面材料或撤回的通知应按第13和15条规定进行编写、密封标注和递送，并注明“修改投标文件”或“撤回投标”字样。</w:t>
      </w:r>
    </w:p>
    <w:p>
      <w:pPr>
        <w:ind w:firstLine="480"/>
        <w:rPr>
          <w:rFonts w:hint="eastAsia" w:ascii="仿宋" w:hAnsi="仿宋" w:eastAsia="仿宋" w:cs="仿宋"/>
          <w:szCs w:val="24"/>
        </w:rPr>
      </w:pPr>
      <w:r>
        <w:rPr>
          <w:rFonts w:hint="eastAsia" w:ascii="仿宋" w:hAnsi="仿宋" w:eastAsia="仿宋" w:cs="仿宋"/>
          <w:szCs w:val="24"/>
        </w:rPr>
        <w:t>18.3 递交投标文件截止时间后不得对其投标文件进行补充、修改或撤回。</w:t>
      </w:r>
    </w:p>
    <w:p>
      <w:pPr>
        <w:ind w:firstLine="480"/>
        <w:rPr>
          <w:rFonts w:hint="eastAsia" w:ascii="仿宋" w:hAnsi="仿宋" w:eastAsia="仿宋" w:cs="仿宋"/>
          <w:szCs w:val="24"/>
        </w:rPr>
      </w:pPr>
      <w:r>
        <w:rPr>
          <w:rFonts w:hint="eastAsia" w:ascii="仿宋" w:hAnsi="仿宋" w:eastAsia="仿宋" w:cs="仿宋"/>
          <w:szCs w:val="24"/>
        </w:rPr>
        <w:t>18.4 投标人不得在投标截止时间起至投标文件有效期期满前撤回其投标文件。</w:t>
      </w:r>
    </w:p>
    <w:p>
      <w:pPr>
        <w:ind w:firstLine="562" w:firstLineChars="200"/>
        <w:outlineLvl w:val="0"/>
        <w:rPr>
          <w:rFonts w:hint="eastAsia" w:ascii="仿宋" w:hAnsi="仿宋" w:eastAsia="仿宋" w:cs="仿宋"/>
          <w:b/>
          <w:sz w:val="28"/>
          <w:szCs w:val="28"/>
        </w:rPr>
      </w:pPr>
      <w:bookmarkStart w:id="48" w:name="_Toc22876"/>
      <w:bookmarkStart w:id="49" w:name="_Toc106784349"/>
      <w:r>
        <w:rPr>
          <w:rFonts w:hint="eastAsia" w:ascii="仿宋" w:hAnsi="仿宋" w:eastAsia="仿宋" w:cs="仿宋"/>
          <w:b/>
          <w:sz w:val="28"/>
          <w:szCs w:val="28"/>
        </w:rPr>
        <w:t>六、开标</w:t>
      </w:r>
      <w:bookmarkEnd w:id="48"/>
      <w:bookmarkEnd w:id="49"/>
    </w:p>
    <w:p>
      <w:pPr>
        <w:ind w:firstLine="482" w:firstLineChars="200"/>
        <w:outlineLvl w:val="1"/>
        <w:rPr>
          <w:rFonts w:hint="eastAsia" w:ascii="仿宋" w:hAnsi="仿宋" w:eastAsia="仿宋" w:cs="仿宋"/>
          <w:b/>
          <w:szCs w:val="24"/>
        </w:rPr>
      </w:pPr>
      <w:bookmarkStart w:id="50" w:name="_Toc6920"/>
      <w:r>
        <w:rPr>
          <w:rFonts w:hint="eastAsia" w:ascii="仿宋" w:hAnsi="仿宋" w:eastAsia="仿宋" w:cs="仿宋"/>
          <w:b/>
          <w:szCs w:val="24"/>
        </w:rPr>
        <w:t>19. 开标</w:t>
      </w:r>
      <w:bookmarkEnd w:id="50"/>
    </w:p>
    <w:p>
      <w:pPr>
        <w:ind w:firstLine="480"/>
        <w:rPr>
          <w:rFonts w:hint="eastAsia" w:ascii="仿宋" w:hAnsi="仿宋" w:eastAsia="仿宋" w:cs="仿宋"/>
          <w:szCs w:val="24"/>
        </w:rPr>
      </w:pPr>
      <w:r>
        <w:rPr>
          <w:rFonts w:hint="eastAsia" w:ascii="仿宋" w:hAnsi="仿宋" w:eastAsia="仿宋" w:cs="仿宋"/>
          <w:szCs w:val="24"/>
        </w:rPr>
        <w:t>19.1采购代理机构按照投标人须知附表规定的时间和地点召开开标会议。届时请投标人派代表参加，参加开标会议的代表应签名报到以证明其出席，否则视为认同开标结果。如在投标截止时间递交投标文件的投标人少于三家，采购代理机构有采取重新招标或向同级财政部门申请改变采购方式的权力，且不承担任何费用和责任。</w:t>
      </w:r>
    </w:p>
    <w:p>
      <w:pPr>
        <w:ind w:firstLine="480"/>
        <w:rPr>
          <w:rFonts w:hint="eastAsia" w:ascii="仿宋" w:hAnsi="仿宋" w:eastAsia="仿宋" w:cs="仿宋"/>
          <w:szCs w:val="24"/>
        </w:rPr>
      </w:pPr>
      <w:r>
        <w:rPr>
          <w:rFonts w:hint="eastAsia" w:ascii="仿宋" w:hAnsi="仿宋" w:eastAsia="仿宋" w:cs="仿宋"/>
          <w:szCs w:val="24"/>
        </w:rPr>
        <w:t>19.2开标时，按招标文件的规定检查投标文件的密封情况，经确认无误后，由采购代理工作人员当众拆封唱标，宣读投标人名称、投标报价，以及采购代理机构认为合适的其他内容并加以记录。投标人若有报价和优惠未被唱出，应在开标时及时声明或提请注意，否则采购代理机构对此不承担任何责任。</w:t>
      </w:r>
    </w:p>
    <w:p>
      <w:pPr>
        <w:ind w:firstLine="480"/>
        <w:rPr>
          <w:rFonts w:hint="eastAsia" w:ascii="仿宋" w:hAnsi="仿宋" w:eastAsia="仿宋" w:cs="仿宋"/>
          <w:szCs w:val="24"/>
        </w:rPr>
      </w:pPr>
      <w:r>
        <w:rPr>
          <w:rFonts w:hint="eastAsia" w:ascii="仿宋" w:hAnsi="仿宋" w:eastAsia="仿宋" w:cs="仿宋"/>
          <w:szCs w:val="24"/>
        </w:rPr>
        <w:t>19.3 无论什么原因，在开标时没有启封和宣读的投标文件，在评标时将不予考虑。</w:t>
      </w:r>
    </w:p>
    <w:p>
      <w:pPr>
        <w:ind w:firstLine="480"/>
        <w:rPr>
          <w:rFonts w:hint="eastAsia" w:ascii="仿宋" w:hAnsi="仿宋" w:eastAsia="仿宋" w:cs="仿宋"/>
          <w:szCs w:val="24"/>
        </w:rPr>
      </w:pPr>
      <w:r>
        <w:rPr>
          <w:rFonts w:hint="eastAsia" w:ascii="仿宋" w:hAnsi="仿宋" w:eastAsia="仿宋" w:cs="仿宋"/>
          <w:szCs w:val="24"/>
        </w:rPr>
        <w:t xml:space="preserve">19.4开标过程由采购人或者采购代理机构负责记录，由参加开标的各投标人代表和相关工作人员签字确认后随采购文件一并存档。 </w:t>
      </w:r>
    </w:p>
    <w:p>
      <w:pPr>
        <w:ind w:firstLine="562" w:firstLineChars="200"/>
        <w:outlineLvl w:val="0"/>
        <w:rPr>
          <w:rFonts w:hint="eastAsia" w:ascii="仿宋" w:hAnsi="仿宋" w:eastAsia="仿宋" w:cs="仿宋"/>
          <w:b/>
          <w:sz w:val="28"/>
          <w:szCs w:val="28"/>
        </w:rPr>
      </w:pPr>
      <w:bookmarkStart w:id="51" w:name="_Toc106784350"/>
      <w:bookmarkStart w:id="52" w:name="_Toc32524"/>
      <w:r>
        <w:rPr>
          <w:rFonts w:hint="eastAsia" w:ascii="仿宋" w:hAnsi="仿宋" w:eastAsia="仿宋" w:cs="仿宋"/>
          <w:b/>
          <w:sz w:val="28"/>
          <w:szCs w:val="28"/>
        </w:rPr>
        <w:t>七、评标</w:t>
      </w:r>
      <w:bookmarkEnd w:id="51"/>
      <w:bookmarkEnd w:id="52"/>
    </w:p>
    <w:p>
      <w:pPr>
        <w:ind w:firstLine="482" w:firstLineChars="200"/>
        <w:outlineLvl w:val="1"/>
        <w:rPr>
          <w:rFonts w:hint="eastAsia" w:ascii="仿宋" w:hAnsi="仿宋" w:eastAsia="仿宋" w:cs="仿宋"/>
          <w:b/>
          <w:szCs w:val="24"/>
        </w:rPr>
      </w:pPr>
      <w:bookmarkStart w:id="53" w:name="_Toc26709"/>
      <w:r>
        <w:rPr>
          <w:rFonts w:hint="eastAsia" w:ascii="仿宋" w:hAnsi="仿宋" w:eastAsia="仿宋" w:cs="仿宋"/>
          <w:b/>
          <w:szCs w:val="24"/>
        </w:rPr>
        <w:t>20. 评标委员会</w:t>
      </w:r>
      <w:bookmarkEnd w:id="53"/>
    </w:p>
    <w:p>
      <w:pPr>
        <w:ind w:firstLine="480"/>
        <w:rPr>
          <w:rFonts w:hint="eastAsia" w:ascii="仿宋" w:hAnsi="仿宋" w:eastAsia="仿宋" w:cs="仿宋"/>
          <w:szCs w:val="24"/>
        </w:rPr>
      </w:pPr>
      <w:r>
        <w:rPr>
          <w:rFonts w:hint="eastAsia" w:ascii="仿宋" w:hAnsi="仿宋" w:eastAsia="仿宋" w:cs="仿宋"/>
          <w:szCs w:val="24"/>
        </w:rPr>
        <w:t>20.1 采购代理机构将按照《中华人民共和国政府采购法》及有关规定组建评标委员会。评标委员会由采购人代表及有关经济、技术等方面的专家5人以上单数组成。</w:t>
      </w:r>
    </w:p>
    <w:p>
      <w:pPr>
        <w:ind w:firstLine="480"/>
        <w:rPr>
          <w:rFonts w:hint="eastAsia" w:ascii="仿宋" w:hAnsi="仿宋" w:eastAsia="仿宋" w:cs="仿宋"/>
          <w:szCs w:val="24"/>
        </w:rPr>
      </w:pPr>
      <w:r>
        <w:rPr>
          <w:rFonts w:hint="eastAsia" w:ascii="仿宋" w:hAnsi="仿宋" w:eastAsia="仿宋" w:cs="仿宋"/>
          <w:szCs w:val="24"/>
        </w:rPr>
        <w:t>20.2 评标委员会具有依据招标文件进行独立评标的权力，且不受外界任何因素的干扰。评标委员会成员应对评标结果独立写出评标意见，并在评标报告上签字，对自己的评标意见承担法律责任。对评标报告有异议的，应当在评标报告上签署不同意见，并说明理由，否则视为同意评标报告。</w:t>
      </w:r>
    </w:p>
    <w:p>
      <w:pPr>
        <w:ind w:firstLine="480"/>
        <w:rPr>
          <w:rFonts w:hint="eastAsia" w:ascii="仿宋" w:hAnsi="仿宋" w:eastAsia="仿宋" w:cs="仿宋"/>
          <w:szCs w:val="24"/>
        </w:rPr>
      </w:pPr>
      <w:r>
        <w:rPr>
          <w:rFonts w:hint="eastAsia" w:ascii="仿宋" w:hAnsi="仿宋" w:eastAsia="仿宋" w:cs="仿宋"/>
          <w:szCs w:val="24"/>
        </w:rPr>
        <w:t>20.3 评标委员会的职责：</w:t>
      </w:r>
    </w:p>
    <w:p>
      <w:pPr>
        <w:ind w:firstLine="480"/>
        <w:rPr>
          <w:rFonts w:hint="eastAsia" w:ascii="仿宋" w:hAnsi="仿宋" w:eastAsia="仿宋" w:cs="仿宋"/>
          <w:szCs w:val="24"/>
        </w:rPr>
      </w:pPr>
      <w:r>
        <w:rPr>
          <w:rFonts w:hint="eastAsia" w:ascii="仿宋" w:hAnsi="仿宋" w:eastAsia="仿宋" w:cs="仿宋"/>
          <w:szCs w:val="24"/>
        </w:rPr>
        <w:t>（1）审查投标文件是否符合招标文件要求；</w:t>
      </w:r>
    </w:p>
    <w:p>
      <w:pPr>
        <w:ind w:firstLine="480"/>
        <w:rPr>
          <w:rFonts w:hint="eastAsia" w:ascii="仿宋" w:hAnsi="仿宋" w:eastAsia="仿宋" w:cs="仿宋"/>
          <w:szCs w:val="24"/>
        </w:rPr>
      </w:pPr>
      <w:r>
        <w:rPr>
          <w:rFonts w:hint="eastAsia" w:ascii="仿宋" w:hAnsi="仿宋" w:eastAsia="仿宋" w:cs="仿宋"/>
          <w:szCs w:val="24"/>
        </w:rPr>
        <w:t>（2）要求投标人对投标文件有关事项做出解释或者澄清；</w:t>
      </w:r>
    </w:p>
    <w:p>
      <w:pPr>
        <w:ind w:firstLine="480"/>
        <w:rPr>
          <w:rFonts w:hint="eastAsia" w:ascii="仿宋" w:hAnsi="仿宋" w:eastAsia="仿宋" w:cs="仿宋"/>
          <w:szCs w:val="24"/>
        </w:rPr>
      </w:pPr>
      <w:r>
        <w:rPr>
          <w:rFonts w:hint="eastAsia" w:ascii="仿宋" w:hAnsi="仿宋" w:eastAsia="仿宋" w:cs="仿宋"/>
          <w:szCs w:val="24"/>
        </w:rPr>
        <w:t>（3）按照招标文件规定的评分标准进行评比和打分；</w:t>
      </w:r>
    </w:p>
    <w:p>
      <w:pPr>
        <w:ind w:firstLine="480"/>
        <w:rPr>
          <w:rFonts w:hint="eastAsia" w:ascii="仿宋" w:hAnsi="仿宋" w:eastAsia="仿宋" w:cs="仿宋"/>
          <w:szCs w:val="24"/>
        </w:rPr>
      </w:pPr>
      <w:r>
        <w:rPr>
          <w:rFonts w:hint="eastAsia" w:ascii="仿宋" w:hAnsi="仿宋" w:eastAsia="仿宋" w:cs="仿宋"/>
          <w:szCs w:val="24"/>
        </w:rPr>
        <w:t>（4）推荐中标候选人名单，或者受采购人委托按照事先确定的办法直接确定中标人；</w:t>
      </w:r>
    </w:p>
    <w:p>
      <w:pPr>
        <w:ind w:firstLine="480"/>
        <w:rPr>
          <w:rFonts w:hint="eastAsia" w:ascii="仿宋" w:hAnsi="仿宋" w:eastAsia="仿宋" w:cs="仿宋"/>
          <w:szCs w:val="24"/>
        </w:rPr>
      </w:pPr>
      <w:r>
        <w:rPr>
          <w:rFonts w:hint="eastAsia" w:ascii="仿宋" w:hAnsi="仿宋" w:eastAsia="仿宋" w:cs="仿宋"/>
          <w:szCs w:val="24"/>
        </w:rPr>
        <w:t>（5）向招标单位或者有关部门报告非法干预评标工作的行为。</w:t>
      </w:r>
    </w:p>
    <w:p>
      <w:pPr>
        <w:ind w:firstLine="480"/>
        <w:rPr>
          <w:rFonts w:hint="eastAsia" w:ascii="仿宋" w:hAnsi="仿宋" w:eastAsia="仿宋" w:cs="仿宋"/>
          <w:szCs w:val="24"/>
        </w:rPr>
      </w:pPr>
      <w:r>
        <w:rPr>
          <w:rFonts w:hint="eastAsia" w:ascii="仿宋" w:hAnsi="仿宋" w:eastAsia="仿宋" w:cs="仿宋"/>
          <w:szCs w:val="24"/>
        </w:rPr>
        <w:t>20.4评标委员会的义务：</w:t>
      </w:r>
    </w:p>
    <w:p>
      <w:pPr>
        <w:ind w:firstLine="480"/>
        <w:rPr>
          <w:rFonts w:hint="eastAsia" w:ascii="仿宋" w:hAnsi="仿宋" w:eastAsia="仿宋" w:cs="仿宋"/>
          <w:szCs w:val="24"/>
        </w:rPr>
      </w:pPr>
      <w:r>
        <w:rPr>
          <w:rFonts w:hint="eastAsia" w:ascii="仿宋" w:hAnsi="仿宋" w:eastAsia="仿宋" w:cs="仿宋"/>
          <w:szCs w:val="24"/>
        </w:rPr>
        <w:t>（1）遵纪守法，客观、公正、廉洁地履行职责；</w:t>
      </w:r>
    </w:p>
    <w:p>
      <w:pPr>
        <w:ind w:firstLine="480"/>
        <w:rPr>
          <w:rFonts w:hint="eastAsia" w:ascii="仿宋" w:hAnsi="仿宋" w:eastAsia="仿宋" w:cs="仿宋"/>
          <w:szCs w:val="24"/>
        </w:rPr>
      </w:pPr>
      <w:r>
        <w:rPr>
          <w:rFonts w:hint="eastAsia" w:ascii="仿宋" w:hAnsi="仿宋" w:eastAsia="仿宋" w:cs="仿宋"/>
          <w:szCs w:val="24"/>
        </w:rPr>
        <w:t>（2）按照招标文件规定的评标方法和评标标准进行评标，对评标意见承担个人责任；</w:t>
      </w:r>
    </w:p>
    <w:p>
      <w:pPr>
        <w:ind w:firstLine="480"/>
        <w:rPr>
          <w:rFonts w:hint="eastAsia" w:ascii="仿宋" w:hAnsi="仿宋" w:eastAsia="仿宋" w:cs="仿宋"/>
          <w:szCs w:val="24"/>
        </w:rPr>
      </w:pPr>
      <w:r>
        <w:rPr>
          <w:rFonts w:hint="eastAsia" w:ascii="仿宋" w:hAnsi="仿宋" w:eastAsia="仿宋" w:cs="仿宋"/>
          <w:szCs w:val="24"/>
        </w:rPr>
        <w:t>（3）对评标过程和结果，以及投标人的商业秘密保密；</w:t>
      </w:r>
    </w:p>
    <w:p>
      <w:pPr>
        <w:ind w:firstLine="480"/>
        <w:rPr>
          <w:rFonts w:hint="eastAsia" w:ascii="仿宋" w:hAnsi="仿宋" w:eastAsia="仿宋" w:cs="仿宋"/>
          <w:szCs w:val="24"/>
        </w:rPr>
      </w:pPr>
      <w:r>
        <w:rPr>
          <w:rFonts w:hint="eastAsia" w:ascii="仿宋" w:hAnsi="仿宋" w:eastAsia="仿宋" w:cs="仿宋"/>
          <w:szCs w:val="24"/>
        </w:rPr>
        <w:t>（4）参与评标报告的起草；</w:t>
      </w:r>
    </w:p>
    <w:p>
      <w:pPr>
        <w:ind w:firstLine="480"/>
        <w:rPr>
          <w:rFonts w:hint="eastAsia" w:ascii="仿宋" w:hAnsi="仿宋" w:eastAsia="仿宋" w:cs="仿宋"/>
          <w:szCs w:val="24"/>
        </w:rPr>
      </w:pPr>
      <w:r>
        <w:rPr>
          <w:rFonts w:hint="eastAsia" w:ascii="仿宋" w:hAnsi="仿宋" w:eastAsia="仿宋" w:cs="仿宋"/>
          <w:szCs w:val="24"/>
        </w:rPr>
        <w:t>（5）配合财政部门的投诉处理工作；</w:t>
      </w:r>
    </w:p>
    <w:p>
      <w:pPr>
        <w:ind w:firstLine="480"/>
        <w:rPr>
          <w:rFonts w:hint="eastAsia" w:ascii="仿宋" w:hAnsi="仿宋" w:eastAsia="仿宋" w:cs="仿宋"/>
          <w:szCs w:val="24"/>
        </w:rPr>
      </w:pPr>
      <w:r>
        <w:rPr>
          <w:rFonts w:hint="eastAsia" w:ascii="仿宋" w:hAnsi="仿宋" w:eastAsia="仿宋" w:cs="仿宋"/>
          <w:szCs w:val="24"/>
        </w:rPr>
        <w:t>（6）配合招标单位答复与会投标人提出的质疑。</w:t>
      </w:r>
    </w:p>
    <w:p>
      <w:pPr>
        <w:ind w:firstLine="482" w:firstLineChars="200"/>
        <w:outlineLvl w:val="1"/>
        <w:rPr>
          <w:rFonts w:hint="eastAsia" w:ascii="仿宋" w:hAnsi="仿宋" w:eastAsia="仿宋" w:cs="仿宋"/>
          <w:b/>
          <w:szCs w:val="24"/>
        </w:rPr>
      </w:pPr>
      <w:bookmarkStart w:id="54" w:name="_Toc31534"/>
      <w:r>
        <w:rPr>
          <w:rFonts w:hint="eastAsia" w:ascii="仿宋" w:hAnsi="仿宋" w:eastAsia="仿宋" w:cs="仿宋"/>
          <w:b/>
          <w:szCs w:val="24"/>
        </w:rPr>
        <w:t>21. 评标和定标步骤及要求</w:t>
      </w:r>
      <w:bookmarkEnd w:id="54"/>
    </w:p>
    <w:p>
      <w:pPr>
        <w:ind w:firstLine="480"/>
        <w:rPr>
          <w:rFonts w:hint="eastAsia" w:ascii="仿宋" w:hAnsi="仿宋" w:eastAsia="仿宋" w:cs="仿宋"/>
          <w:szCs w:val="24"/>
        </w:rPr>
      </w:pPr>
      <w:r>
        <w:rPr>
          <w:rFonts w:hint="eastAsia" w:ascii="仿宋" w:hAnsi="仿宋" w:eastAsia="仿宋" w:cs="仿宋"/>
          <w:szCs w:val="24"/>
        </w:rPr>
        <w:t>21.1 初步评审</w:t>
      </w:r>
    </w:p>
    <w:p>
      <w:pPr>
        <w:ind w:firstLine="480"/>
        <w:rPr>
          <w:rFonts w:hint="eastAsia" w:ascii="仿宋" w:hAnsi="仿宋" w:eastAsia="仿宋" w:cs="仿宋"/>
          <w:szCs w:val="24"/>
        </w:rPr>
      </w:pPr>
      <w:r>
        <w:rPr>
          <w:rFonts w:hint="eastAsia" w:ascii="仿宋" w:hAnsi="仿宋" w:eastAsia="仿宋" w:cs="仿宋"/>
          <w:szCs w:val="24"/>
        </w:rPr>
        <w:t>21.1.1 资格性审查</w:t>
      </w:r>
    </w:p>
    <w:p>
      <w:pPr>
        <w:ind w:firstLine="480"/>
        <w:rPr>
          <w:rFonts w:hint="eastAsia" w:ascii="仿宋" w:hAnsi="仿宋" w:eastAsia="仿宋" w:cs="仿宋"/>
          <w:szCs w:val="24"/>
        </w:rPr>
      </w:pPr>
      <w:r>
        <w:rPr>
          <w:rFonts w:hint="eastAsia" w:ascii="仿宋" w:hAnsi="仿宋" w:eastAsia="仿宋" w:cs="仿宋"/>
          <w:szCs w:val="24"/>
        </w:rPr>
        <w:t>采购人或采购代理机构依据法律法规和招标文件的规定，对所有投标人的资格进行审查，以确定投标人是否具备投标资格，填写资格审查表并签字确认，以备评标委员会核对。</w:t>
      </w:r>
    </w:p>
    <w:p>
      <w:pPr>
        <w:ind w:firstLine="480"/>
        <w:rPr>
          <w:rFonts w:hint="eastAsia" w:ascii="仿宋" w:hAnsi="仿宋" w:eastAsia="仿宋" w:cs="仿宋"/>
          <w:szCs w:val="24"/>
        </w:rPr>
      </w:pPr>
      <w:r>
        <w:rPr>
          <w:rFonts w:hint="eastAsia" w:ascii="仿宋" w:hAnsi="仿宋" w:eastAsia="仿宋" w:cs="仿宋"/>
          <w:szCs w:val="24"/>
        </w:rPr>
        <w:t>21.1.2 符合性审查</w:t>
      </w:r>
    </w:p>
    <w:p>
      <w:pPr>
        <w:ind w:firstLine="480"/>
        <w:rPr>
          <w:rFonts w:hint="eastAsia" w:ascii="仿宋" w:hAnsi="仿宋" w:eastAsia="仿宋" w:cs="仿宋"/>
          <w:szCs w:val="24"/>
        </w:rPr>
      </w:pPr>
      <w:r>
        <w:rPr>
          <w:rFonts w:hint="eastAsia" w:ascii="仿宋" w:hAnsi="仿宋" w:eastAsia="仿宋" w:cs="仿宋"/>
          <w:szCs w:val="24"/>
        </w:rPr>
        <w:t>21.1.2.1评标委员会按照招标文件要求，审查投标人所投货物和服务的技术参数，并记录关键技术偏离事项，进行技术部分的符合性审查，通过符合性审查的，进入下一步的打分程序。</w:t>
      </w:r>
    </w:p>
    <w:p>
      <w:pPr>
        <w:ind w:firstLine="480"/>
        <w:rPr>
          <w:rFonts w:hint="eastAsia" w:ascii="仿宋" w:hAnsi="仿宋" w:eastAsia="仿宋" w:cs="仿宋"/>
          <w:szCs w:val="24"/>
        </w:rPr>
      </w:pPr>
      <w:r>
        <w:rPr>
          <w:rFonts w:hint="eastAsia" w:ascii="仿宋" w:hAnsi="仿宋" w:eastAsia="仿宋" w:cs="仿宋"/>
          <w:szCs w:val="24"/>
        </w:rPr>
        <w:t>21.1.2.2评标委员会依据招标文件的规定，结合资格性审查的结果，对所有通过资格性审查的投标人投标文件的有效性、完整性及对招标文件的响应程度进行审查，以确定是否对招标文件的实质性要求做出响应。</w:t>
      </w:r>
    </w:p>
    <w:p>
      <w:pPr>
        <w:ind w:firstLine="480"/>
        <w:rPr>
          <w:rFonts w:hint="eastAsia" w:ascii="仿宋" w:hAnsi="仿宋" w:eastAsia="仿宋" w:cs="仿宋"/>
          <w:szCs w:val="24"/>
        </w:rPr>
      </w:pPr>
      <w:r>
        <w:rPr>
          <w:rFonts w:hint="eastAsia" w:ascii="仿宋" w:hAnsi="仿宋" w:eastAsia="仿宋" w:cs="仿宋"/>
          <w:szCs w:val="24"/>
        </w:rPr>
        <w:t>21.1.2.3经评标委员会集体审核通过，对于不符合条件的投标人要说明其不符合要求的原因，由其法定代表人或授权代表签字确认，投标人代表拒不签字的，并不影响评标委员会所做出的结论。</w:t>
      </w:r>
    </w:p>
    <w:p>
      <w:pPr>
        <w:ind w:firstLine="480"/>
        <w:rPr>
          <w:rFonts w:hint="eastAsia" w:ascii="仿宋" w:hAnsi="仿宋" w:eastAsia="仿宋" w:cs="仿宋"/>
          <w:szCs w:val="24"/>
        </w:rPr>
      </w:pPr>
      <w:r>
        <w:rPr>
          <w:rFonts w:hint="eastAsia" w:ascii="仿宋" w:hAnsi="仿宋" w:eastAsia="仿宋" w:cs="仿宋"/>
          <w:szCs w:val="24"/>
        </w:rPr>
        <w:t>21.2 详细评审</w:t>
      </w:r>
    </w:p>
    <w:p>
      <w:pPr>
        <w:ind w:firstLine="480"/>
        <w:rPr>
          <w:rFonts w:hint="eastAsia" w:ascii="仿宋" w:hAnsi="仿宋" w:eastAsia="仿宋" w:cs="仿宋"/>
          <w:szCs w:val="24"/>
        </w:rPr>
      </w:pPr>
      <w:r>
        <w:rPr>
          <w:rFonts w:hint="eastAsia" w:ascii="仿宋" w:hAnsi="仿宋" w:eastAsia="仿宋" w:cs="仿宋"/>
          <w:szCs w:val="24"/>
        </w:rPr>
        <w:t>21.2.1 初步评审结束后，评标委员会按照第</w:t>
      </w:r>
      <w:r>
        <w:rPr>
          <w:rFonts w:hint="eastAsia" w:ascii="仿宋" w:hAnsi="仿宋" w:cs="仿宋"/>
          <w:szCs w:val="24"/>
          <w:lang w:val="en-US" w:eastAsia="zh-CN"/>
        </w:rPr>
        <w:t>四</w:t>
      </w:r>
      <w:r>
        <w:rPr>
          <w:rFonts w:hint="eastAsia" w:ascii="仿宋" w:hAnsi="仿宋" w:eastAsia="仿宋" w:cs="仿宋"/>
          <w:szCs w:val="24"/>
        </w:rPr>
        <w:t>部分评标方法和评分细则的规定对进入详细评审的投标人进行打分，并签字确认。</w:t>
      </w:r>
    </w:p>
    <w:p>
      <w:pPr>
        <w:ind w:firstLine="480"/>
        <w:rPr>
          <w:rFonts w:hint="eastAsia" w:ascii="仿宋" w:hAnsi="仿宋" w:eastAsia="仿宋" w:cs="仿宋"/>
          <w:szCs w:val="24"/>
        </w:rPr>
      </w:pPr>
      <w:r>
        <w:rPr>
          <w:rFonts w:hint="eastAsia" w:ascii="仿宋" w:hAnsi="仿宋" w:eastAsia="仿宋" w:cs="仿宋"/>
          <w:szCs w:val="24"/>
        </w:rPr>
        <w:t>21.2.2 公开发布的招标文件中的评分细则，在评标期间，不允许做出更改。</w:t>
      </w:r>
    </w:p>
    <w:p>
      <w:pPr>
        <w:ind w:firstLine="480"/>
        <w:rPr>
          <w:rFonts w:hint="eastAsia" w:ascii="仿宋" w:hAnsi="仿宋" w:eastAsia="仿宋" w:cs="仿宋"/>
          <w:szCs w:val="24"/>
        </w:rPr>
      </w:pPr>
      <w:r>
        <w:rPr>
          <w:rFonts w:hint="eastAsia" w:ascii="仿宋" w:hAnsi="仿宋" w:eastAsia="仿宋" w:cs="仿宋"/>
          <w:szCs w:val="24"/>
        </w:rPr>
        <w:t>21.2.3 采购代理机构对进入详细评审的投标人的报价按招标文件规定进行打分。</w:t>
      </w:r>
    </w:p>
    <w:p>
      <w:pPr>
        <w:ind w:firstLine="480"/>
        <w:rPr>
          <w:rFonts w:hint="eastAsia" w:ascii="仿宋" w:hAnsi="仿宋" w:eastAsia="仿宋" w:cs="仿宋"/>
          <w:szCs w:val="24"/>
        </w:rPr>
      </w:pPr>
      <w:r>
        <w:rPr>
          <w:rFonts w:hint="eastAsia" w:ascii="仿宋" w:hAnsi="仿宋" w:eastAsia="仿宋" w:cs="仿宋"/>
          <w:szCs w:val="24"/>
        </w:rPr>
        <w:t>21.2.4 评分结束后，交采购代理机构汇总、统计，打印出结果，由评标委员会对投标人的价格、商务和技术得分进行最后的复核，并签字确认。</w:t>
      </w:r>
    </w:p>
    <w:p>
      <w:pPr>
        <w:ind w:firstLine="480"/>
        <w:rPr>
          <w:rFonts w:hint="eastAsia" w:ascii="仿宋" w:hAnsi="仿宋" w:eastAsia="仿宋" w:cs="仿宋"/>
          <w:szCs w:val="24"/>
        </w:rPr>
      </w:pPr>
      <w:r>
        <w:rPr>
          <w:rFonts w:hint="eastAsia" w:ascii="仿宋" w:hAnsi="仿宋" w:eastAsia="仿宋" w:cs="仿宋"/>
          <w:szCs w:val="24"/>
        </w:rPr>
        <w:t>21.2.5 投标人得分是各评标委员会成员打分的算术平均值。</w:t>
      </w:r>
    </w:p>
    <w:p>
      <w:pPr>
        <w:ind w:firstLine="480"/>
        <w:rPr>
          <w:rFonts w:hint="eastAsia" w:ascii="仿宋" w:hAnsi="仿宋" w:eastAsia="仿宋" w:cs="仿宋"/>
          <w:szCs w:val="24"/>
        </w:rPr>
      </w:pPr>
      <w:r>
        <w:rPr>
          <w:rFonts w:hint="eastAsia" w:ascii="仿宋" w:hAnsi="仿宋" w:eastAsia="仿宋" w:cs="仿宋"/>
          <w:szCs w:val="24"/>
        </w:rPr>
        <w:t>21.3 评标委员会判断投标文件的响应性仅基于投标文件本身而不靠外部因素。评标委员会将拒绝被确定为非实质性响应的投标，投标人不能通过修正或撤销不符之处而使其投标成为实质性响应的投标。评标委员会可以允许投标人修改其投标文件中不构成实质偏离的、微小的、非正规的不一致或不规则的地方。</w:t>
      </w:r>
    </w:p>
    <w:p>
      <w:pPr>
        <w:ind w:firstLine="480"/>
        <w:rPr>
          <w:rFonts w:hint="eastAsia" w:ascii="仿宋" w:hAnsi="仿宋" w:eastAsia="仿宋" w:cs="仿宋"/>
          <w:szCs w:val="24"/>
        </w:rPr>
      </w:pPr>
      <w:r>
        <w:rPr>
          <w:rFonts w:hint="eastAsia" w:ascii="仿宋" w:hAnsi="仿宋" w:eastAsia="仿宋" w:cs="仿宋"/>
          <w:szCs w:val="24"/>
        </w:rPr>
        <w:t>21.4投标人有下列情形之一的，列入不良行为记录名单，在一至三年内禁止参加采购代理机构组织的政府采购活动：</w:t>
      </w:r>
    </w:p>
    <w:p>
      <w:pPr>
        <w:ind w:firstLine="480"/>
        <w:rPr>
          <w:rFonts w:hint="eastAsia" w:ascii="仿宋" w:hAnsi="仿宋" w:eastAsia="仿宋" w:cs="仿宋"/>
          <w:szCs w:val="24"/>
        </w:rPr>
      </w:pPr>
      <w:r>
        <w:rPr>
          <w:rFonts w:hint="eastAsia" w:ascii="仿宋" w:hAnsi="仿宋" w:eastAsia="仿宋" w:cs="仿宋"/>
          <w:szCs w:val="24"/>
        </w:rPr>
        <w:t>（1）提供虚假投标材料谋取中标的；</w:t>
      </w:r>
    </w:p>
    <w:p>
      <w:pPr>
        <w:ind w:firstLine="480"/>
        <w:rPr>
          <w:rFonts w:hint="eastAsia" w:ascii="仿宋" w:hAnsi="仿宋" w:eastAsia="仿宋" w:cs="仿宋"/>
          <w:szCs w:val="24"/>
        </w:rPr>
      </w:pPr>
      <w:r>
        <w:rPr>
          <w:rFonts w:hint="eastAsia" w:ascii="仿宋" w:hAnsi="仿宋" w:eastAsia="仿宋" w:cs="仿宋"/>
          <w:szCs w:val="24"/>
        </w:rPr>
        <w:t>（2）采取不正当手段诋毁、排挤其他投标人的；</w:t>
      </w:r>
    </w:p>
    <w:p>
      <w:pPr>
        <w:ind w:firstLine="480"/>
        <w:rPr>
          <w:rFonts w:hint="eastAsia" w:ascii="仿宋" w:hAnsi="仿宋" w:eastAsia="仿宋" w:cs="仿宋"/>
          <w:szCs w:val="24"/>
        </w:rPr>
      </w:pPr>
      <w:r>
        <w:rPr>
          <w:rFonts w:hint="eastAsia" w:ascii="仿宋" w:hAnsi="仿宋" w:eastAsia="仿宋" w:cs="仿宋"/>
          <w:szCs w:val="24"/>
        </w:rPr>
        <w:t>（3）与采购人、其他投标人或者采购代理机构恶意串通的；</w:t>
      </w:r>
    </w:p>
    <w:p>
      <w:pPr>
        <w:ind w:firstLine="480"/>
        <w:rPr>
          <w:rFonts w:hint="eastAsia" w:ascii="仿宋" w:hAnsi="仿宋" w:eastAsia="仿宋" w:cs="仿宋"/>
          <w:szCs w:val="24"/>
        </w:rPr>
      </w:pPr>
      <w:r>
        <w:rPr>
          <w:rFonts w:hint="eastAsia" w:ascii="仿宋" w:hAnsi="仿宋" w:eastAsia="仿宋" w:cs="仿宋"/>
          <w:szCs w:val="24"/>
        </w:rPr>
        <w:t>（4）向采购人、采购代理机构行贿或者提供其他不正当利益的；</w:t>
      </w:r>
    </w:p>
    <w:p>
      <w:pPr>
        <w:ind w:firstLine="480"/>
        <w:rPr>
          <w:rFonts w:hint="eastAsia" w:ascii="仿宋" w:hAnsi="仿宋" w:eastAsia="仿宋" w:cs="仿宋"/>
          <w:szCs w:val="24"/>
        </w:rPr>
      </w:pPr>
      <w:r>
        <w:rPr>
          <w:rFonts w:hint="eastAsia" w:ascii="仿宋" w:hAnsi="仿宋" w:eastAsia="仿宋" w:cs="仿宋"/>
          <w:szCs w:val="24"/>
        </w:rPr>
        <w:t>（5）在招标采购过程中与采购人进行协商谈判的；</w:t>
      </w:r>
    </w:p>
    <w:p>
      <w:pPr>
        <w:ind w:firstLine="480"/>
        <w:rPr>
          <w:rFonts w:hint="eastAsia" w:ascii="仿宋" w:hAnsi="仿宋" w:eastAsia="仿宋" w:cs="仿宋"/>
          <w:szCs w:val="24"/>
        </w:rPr>
      </w:pPr>
      <w:r>
        <w:rPr>
          <w:rFonts w:hint="eastAsia" w:ascii="仿宋" w:hAnsi="仿宋" w:eastAsia="仿宋" w:cs="仿宋"/>
          <w:szCs w:val="24"/>
        </w:rPr>
        <w:t>（6）拒绝有关部门监督检查或者提供虚假情况的。</w:t>
      </w:r>
    </w:p>
    <w:p>
      <w:pPr>
        <w:ind w:firstLine="480"/>
        <w:rPr>
          <w:rFonts w:hint="eastAsia" w:ascii="仿宋" w:hAnsi="仿宋" w:eastAsia="仿宋" w:cs="仿宋"/>
          <w:szCs w:val="24"/>
        </w:rPr>
      </w:pPr>
      <w:r>
        <w:rPr>
          <w:rFonts w:hint="eastAsia" w:ascii="仿宋" w:hAnsi="仿宋" w:eastAsia="仿宋" w:cs="仿宋"/>
          <w:szCs w:val="24"/>
        </w:rPr>
        <w:t>（7）一年内累计三次以上投诉均查无实据，并带有明显故意行为的；</w:t>
      </w:r>
    </w:p>
    <w:p>
      <w:pPr>
        <w:ind w:firstLine="480"/>
        <w:rPr>
          <w:rFonts w:hint="eastAsia" w:ascii="仿宋" w:hAnsi="仿宋" w:eastAsia="仿宋" w:cs="仿宋"/>
          <w:szCs w:val="24"/>
        </w:rPr>
      </w:pPr>
      <w:r>
        <w:rPr>
          <w:rFonts w:hint="eastAsia" w:ascii="仿宋" w:hAnsi="仿宋" w:eastAsia="仿宋" w:cs="仿宋"/>
          <w:szCs w:val="24"/>
        </w:rPr>
        <w:t>（8）捏造事实或者提供虚假投诉材料的；</w:t>
      </w:r>
    </w:p>
    <w:p>
      <w:pPr>
        <w:ind w:firstLine="480"/>
        <w:rPr>
          <w:rFonts w:hint="eastAsia" w:ascii="仿宋" w:hAnsi="仿宋" w:eastAsia="仿宋" w:cs="仿宋"/>
          <w:szCs w:val="24"/>
        </w:rPr>
      </w:pPr>
      <w:r>
        <w:rPr>
          <w:rFonts w:hint="eastAsia" w:ascii="仿宋" w:hAnsi="仿宋" w:eastAsia="仿宋" w:cs="仿宋"/>
          <w:szCs w:val="24"/>
        </w:rPr>
        <w:t>（9）不按规定程序及正常途径质疑、投诉，采用匿名信、匿名电话、发短信息等手段，威胁、恫吓、辱骂、恶意中伤其他相关当事人的。</w:t>
      </w:r>
    </w:p>
    <w:p>
      <w:pPr>
        <w:ind w:firstLine="480"/>
        <w:rPr>
          <w:rFonts w:hint="eastAsia" w:ascii="仿宋" w:hAnsi="仿宋" w:eastAsia="仿宋" w:cs="仿宋"/>
          <w:szCs w:val="24"/>
        </w:rPr>
      </w:pPr>
      <w:r>
        <w:rPr>
          <w:rFonts w:hint="eastAsia" w:ascii="仿宋" w:hAnsi="仿宋" w:eastAsia="仿宋" w:cs="仿宋"/>
          <w:szCs w:val="24"/>
        </w:rPr>
        <w:t>21.5 投标文件的答疑与澄清</w:t>
      </w:r>
    </w:p>
    <w:p>
      <w:pPr>
        <w:ind w:firstLine="480"/>
        <w:rPr>
          <w:rFonts w:hint="eastAsia" w:ascii="仿宋" w:hAnsi="仿宋" w:eastAsia="仿宋" w:cs="仿宋"/>
          <w:szCs w:val="24"/>
        </w:rPr>
      </w:pPr>
      <w:r>
        <w:rPr>
          <w:rFonts w:hint="eastAsia" w:ascii="仿宋" w:hAnsi="仿宋" w:eastAsia="仿宋" w:cs="仿宋"/>
          <w:szCs w:val="24"/>
        </w:rPr>
        <w:t>21.5.1在评标期间，评标委员会应当请相关投标人对其投标文件中</w:t>
      </w:r>
      <w:r>
        <w:rPr>
          <w:rFonts w:hint="eastAsia" w:ascii="仿宋" w:hAnsi="仿宋" w:eastAsia="仿宋" w:cs="仿宋"/>
          <w:b/>
          <w:szCs w:val="24"/>
        </w:rPr>
        <w:t>含义不明确、同类问题表述不一致或有明显文字和计算错误等</w:t>
      </w:r>
      <w:r>
        <w:rPr>
          <w:rFonts w:hint="eastAsia" w:ascii="仿宋" w:hAnsi="仿宋" w:eastAsia="仿宋" w:cs="仿宋"/>
          <w:szCs w:val="24"/>
        </w:rPr>
        <w:t>内容作必要的澄清、说明和补正，且以书面答复为准，但不得对招标文件中的实质性内容进行修改。投标人有责任按照评标委员会通知的时间、地点指派专人进行答疑和澄清。否则，其投标文件将会被拒绝。</w:t>
      </w:r>
    </w:p>
    <w:p>
      <w:pPr>
        <w:ind w:firstLine="480"/>
        <w:rPr>
          <w:rFonts w:hint="eastAsia" w:ascii="仿宋" w:hAnsi="仿宋" w:eastAsia="仿宋" w:cs="仿宋"/>
          <w:szCs w:val="24"/>
        </w:rPr>
      </w:pPr>
      <w:r>
        <w:rPr>
          <w:rFonts w:hint="eastAsia" w:ascii="仿宋" w:hAnsi="仿宋" w:eastAsia="仿宋" w:cs="仿宋"/>
          <w:szCs w:val="24"/>
        </w:rPr>
        <w:t>21.5.2任何澄清和必要的解释说明的书面答复均需投标人的法定代表人或其授权的代理人授权代表签名，否则，其投标文件将会被拒绝。</w:t>
      </w:r>
    </w:p>
    <w:p>
      <w:pPr>
        <w:ind w:firstLine="480"/>
        <w:rPr>
          <w:rFonts w:hint="eastAsia" w:ascii="仿宋" w:hAnsi="仿宋" w:eastAsia="仿宋" w:cs="仿宋"/>
          <w:szCs w:val="24"/>
        </w:rPr>
      </w:pPr>
      <w:r>
        <w:rPr>
          <w:rFonts w:hint="eastAsia" w:ascii="仿宋" w:hAnsi="仿宋" w:eastAsia="仿宋" w:cs="仿宋"/>
          <w:szCs w:val="24"/>
        </w:rPr>
        <w:t>21.5.3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pPr>
        <w:ind w:firstLine="480"/>
        <w:rPr>
          <w:rFonts w:hint="eastAsia" w:ascii="仿宋" w:hAnsi="仿宋" w:eastAsia="仿宋" w:cs="仿宋"/>
          <w:szCs w:val="24"/>
        </w:rPr>
      </w:pPr>
      <w:r>
        <w:rPr>
          <w:rFonts w:hint="eastAsia" w:ascii="仿宋" w:hAnsi="仿宋" w:eastAsia="仿宋" w:cs="仿宋"/>
          <w:szCs w:val="24"/>
        </w:rPr>
        <w:t>21.6关于投标人瑕疵滞后发现的处理规则</w:t>
      </w:r>
    </w:p>
    <w:p>
      <w:pPr>
        <w:ind w:firstLine="480"/>
        <w:rPr>
          <w:rFonts w:hint="eastAsia" w:ascii="仿宋" w:hAnsi="仿宋" w:eastAsia="仿宋" w:cs="仿宋"/>
          <w:szCs w:val="24"/>
        </w:rPr>
      </w:pPr>
      <w:r>
        <w:rPr>
          <w:rFonts w:hint="eastAsia" w:ascii="仿宋" w:hAnsi="仿宋" w:eastAsia="仿宋" w:cs="仿宋"/>
          <w:szCs w:val="24"/>
        </w:rPr>
        <w:t>21.6.1 无论基于何种原因，各项本应作拒绝处理的情形即便未被及时发现而使该投标人进入初步评审、详细评审或其它后续程序，包括已经签约的情形，一旦在任何时间被发现存在上述情形，则评标委员会均有权随时视情形决定是否取消该投标人的此前评议结果，或随时视情形决定是否对该投标予以拒绝，并有权决定采取相应的补救及/或纠正措施。一旦该投标人被拒绝或该投标人的此前评议结果被取消，相关的一切损失均由该投标人承担。</w:t>
      </w:r>
    </w:p>
    <w:p>
      <w:pPr>
        <w:ind w:firstLine="480"/>
        <w:rPr>
          <w:rFonts w:hint="eastAsia" w:ascii="仿宋" w:hAnsi="仿宋" w:eastAsia="仿宋" w:cs="仿宋"/>
          <w:szCs w:val="24"/>
        </w:rPr>
      </w:pPr>
      <w:r>
        <w:rPr>
          <w:rFonts w:hint="eastAsia" w:ascii="仿宋" w:hAnsi="仿宋" w:eastAsia="仿宋" w:cs="仿宋"/>
          <w:szCs w:val="24"/>
        </w:rPr>
        <w:t>21.6.2但若已经超过质疑期限而没有被发现且已经签署了相关的合同，之后才发现存在上述情形，经评标委员会再行审查认为其在技术、必要资质等方面并不存在问题而仅属于商务方面存在瑕疵的问题，且若一旦取消该投标人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hint="eastAsia" w:ascii="仿宋" w:hAnsi="仿宋" w:eastAsia="仿宋" w:cs="仿宋"/>
          <w:szCs w:val="24"/>
        </w:rPr>
      </w:pPr>
      <w:r>
        <w:rPr>
          <w:rFonts w:hint="eastAsia" w:ascii="仿宋" w:hAnsi="仿宋" w:eastAsia="仿宋" w:cs="仿宋"/>
          <w:szCs w:val="24"/>
        </w:rPr>
        <w:t>21.6.3 在上述考虑维持结果的情形下，采购人有权要求该存在瑕疵的投标人提供特别担保金用以承担可能产生的赔偿责任，若其拒绝提供该等担保或实际提供的担保金额不足要求金额，评标委员会有权并且应当决定取消该投标人的此前评议结果或采取类似的处理措施。</w:t>
      </w:r>
    </w:p>
    <w:p>
      <w:pPr>
        <w:ind w:firstLine="562" w:firstLineChars="200"/>
        <w:outlineLvl w:val="0"/>
        <w:rPr>
          <w:rFonts w:hint="eastAsia" w:ascii="仿宋" w:hAnsi="仿宋" w:eastAsia="仿宋" w:cs="仿宋"/>
          <w:b/>
          <w:sz w:val="28"/>
          <w:szCs w:val="28"/>
        </w:rPr>
      </w:pPr>
      <w:bookmarkStart w:id="55" w:name="_Toc106784351"/>
      <w:bookmarkStart w:id="56" w:name="_Toc27256"/>
      <w:r>
        <w:rPr>
          <w:rFonts w:hint="eastAsia" w:ascii="仿宋" w:hAnsi="仿宋" w:eastAsia="仿宋" w:cs="仿宋"/>
          <w:b/>
          <w:sz w:val="28"/>
          <w:szCs w:val="28"/>
        </w:rPr>
        <w:t>八、询问与质疑</w:t>
      </w:r>
      <w:bookmarkEnd w:id="55"/>
      <w:bookmarkEnd w:id="56"/>
    </w:p>
    <w:p>
      <w:pPr>
        <w:ind w:firstLine="482" w:firstLineChars="200"/>
        <w:outlineLvl w:val="1"/>
        <w:rPr>
          <w:rFonts w:hint="eastAsia" w:ascii="仿宋" w:hAnsi="仿宋" w:eastAsia="仿宋" w:cs="仿宋"/>
          <w:b/>
          <w:szCs w:val="24"/>
        </w:rPr>
      </w:pPr>
      <w:bookmarkStart w:id="57" w:name="_Toc10575"/>
      <w:r>
        <w:rPr>
          <w:rFonts w:hint="eastAsia" w:ascii="仿宋" w:hAnsi="仿宋" w:eastAsia="仿宋" w:cs="仿宋"/>
          <w:b/>
          <w:szCs w:val="24"/>
        </w:rPr>
        <w:t>22. 询问</w:t>
      </w:r>
      <w:bookmarkEnd w:id="57"/>
    </w:p>
    <w:p>
      <w:pPr>
        <w:ind w:firstLine="480"/>
        <w:rPr>
          <w:rFonts w:hint="eastAsia" w:ascii="仿宋" w:hAnsi="仿宋" w:eastAsia="仿宋" w:cs="仿宋"/>
          <w:szCs w:val="24"/>
        </w:rPr>
      </w:pPr>
      <w:r>
        <w:rPr>
          <w:rFonts w:hint="eastAsia" w:ascii="仿宋" w:hAnsi="仿宋" w:eastAsia="仿宋" w:cs="仿宋"/>
          <w:szCs w:val="24"/>
        </w:rPr>
        <w:t>22.1投标人对采购活动事项有疑问的，可以向采购人或采购代理机构提出询问，采购人或采购代理机构将在3个工作日内对投标人依法提出的询问作出答复，但答复的内容不得涉及商业秘密。</w:t>
      </w:r>
    </w:p>
    <w:p>
      <w:pPr>
        <w:ind w:firstLine="480"/>
        <w:rPr>
          <w:rFonts w:hint="eastAsia" w:ascii="仿宋" w:hAnsi="仿宋" w:eastAsia="仿宋" w:cs="仿宋"/>
          <w:szCs w:val="24"/>
        </w:rPr>
      </w:pPr>
      <w:r>
        <w:rPr>
          <w:rFonts w:hint="eastAsia" w:ascii="仿宋" w:hAnsi="仿宋" w:eastAsia="仿宋" w:cs="仿宋"/>
          <w:szCs w:val="24"/>
        </w:rPr>
        <w:t>22.2询问及答复既可以采取书面形式，也可以采取电话、面谈等口头方式。</w:t>
      </w:r>
    </w:p>
    <w:p>
      <w:pPr>
        <w:ind w:firstLine="482" w:firstLineChars="200"/>
        <w:outlineLvl w:val="1"/>
        <w:rPr>
          <w:rFonts w:hint="eastAsia" w:ascii="仿宋" w:hAnsi="仿宋" w:eastAsia="仿宋" w:cs="仿宋"/>
          <w:b/>
          <w:szCs w:val="24"/>
        </w:rPr>
      </w:pPr>
      <w:bookmarkStart w:id="58" w:name="_Toc31254"/>
      <w:r>
        <w:rPr>
          <w:rFonts w:hint="eastAsia" w:ascii="仿宋" w:hAnsi="仿宋" w:eastAsia="仿宋" w:cs="仿宋"/>
          <w:b/>
          <w:szCs w:val="24"/>
        </w:rPr>
        <w:t>23.质疑</w:t>
      </w:r>
      <w:bookmarkEnd w:id="58"/>
    </w:p>
    <w:p>
      <w:pPr>
        <w:ind w:firstLine="480"/>
        <w:rPr>
          <w:rFonts w:hint="eastAsia" w:ascii="仿宋" w:hAnsi="仿宋" w:eastAsia="仿宋" w:cs="仿宋"/>
          <w:szCs w:val="24"/>
        </w:rPr>
      </w:pPr>
      <w:r>
        <w:rPr>
          <w:rFonts w:hint="eastAsia" w:ascii="仿宋" w:hAnsi="仿宋" w:eastAsia="仿宋" w:cs="仿宋"/>
          <w:szCs w:val="24"/>
        </w:rPr>
        <w:t>23.1质疑的提出、接收、答复等事宜适用《中华人民共和国财政部令第94号——政府采购质疑和投诉办法》、《山东省政府采购质疑与投诉实施办法》。</w:t>
      </w:r>
    </w:p>
    <w:p>
      <w:pPr>
        <w:ind w:firstLine="480"/>
        <w:rPr>
          <w:rFonts w:hint="eastAsia" w:ascii="仿宋" w:hAnsi="仿宋" w:eastAsia="仿宋" w:cs="仿宋"/>
          <w:szCs w:val="24"/>
        </w:rPr>
      </w:pPr>
      <w:r>
        <w:rPr>
          <w:rFonts w:hint="eastAsia" w:ascii="仿宋" w:hAnsi="仿宋" w:eastAsia="仿宋" w:cs="仿宋"/>
          <w:szCs w:val="24"/>
        </w:rPr>
        <w:t>23.2投标人认为采购文件、采购过程和中标结果使自己的合法权益受到损害的，可以在知道或者应知其权益受到损害之日起7 个工作日内，以书面形式向采购人、采购代理机构提出质疑。</w:t>
      </w:r>
    </w:p>
    <w:p>
      <w:pPr>
        <w:ind w:firstLine="480"/>
        <w:rPr>
          <w:rFonts w:hint="eastAsia" w:ascii="仿宋" w:hAnsi="仿宋" w:eastAsia="仿宋" w:cs="仿宋"/>
          <w:szCs w:val="24"/>
        </w:rPr>
      </w:pPr>
      <w:r>
        <w:rPr>
          <w:rFonts w:hint="eastAsia" w:ascii="仿宋" w:hAnsi="仿宋" w:eastAsia="仿宋" w:cs="仿宋"/>
          <w:szCs w:val="24"/>
        </w:rPr>
        <w:t>23.3质疑文件应当符合政府采购质疑相关法律法规的规定，质疑函格式可从中国政府采购网（http://www.ccgp.gov.cn/）下载专区下载、授权委托书格式可从山东省政府采购信息公开平台（http://www.ccgp-shandong.gov.cn）下载。投标人应当在法定质疑期内一次性提出针对同一采购程序环节的质疑，否则不予受理。</w:t>
      </w:r>
    </w:p>
    <w:p>
      <w:pPr>
        <w:ind w:firstLine="480"/>
        <w:rPr>
          <w:rFonts w:hint="eastAsia" w:ascii="仿宋" w:hAnsi="仿宋" w:eastAsia="仿宋" w:cs="仿宋"/>
          <w:szCs w:val="24"/>
        </w:rPr>
      </w:pPr>
      <w:r>
        <w:rPr>
          <w:rFonts w:hint="eastAsia" w:ascii="仿宋" w:hAnsi="仿宋" w:eastAsia="仿宋" w:cs="仿宋"/>
          <w:szCs w:val="24"/>
        </w:rPr>
        <w:t>23.4 投标人不得虚假质疑和恶意质疑，并对质疑内容的真实性承担责任。投标人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hint="eastAsia" w:ascii="仿宋" w:hAnsi="仿宋" w:eastAsia="仿宋" w:cs="仿宋"/>
          <w:szCs w:val="24"/>
        </w:rPr>
      </w:pPr>
      <w:r>
        <w:rPr>
          <w:rFonts w:hint="eastAsia" w:ascii="仿宋" w:hAnsi="仿宋" w:eastAsia="仿宋" w:cs="仿宋"/>
          <w:szCs w:val="24"/>
        </w:rPr>
        <w:t>23.5质疑方式、质疑文件送达地址、联系部门、联系人、联系电话</w:t>
      </w:r>
    </w:p>
    <w:p>
      <w:pPr>
        <w:ind w:firstLine="480"/>
        <w:rPr>
          <w:rFonts w:hint="eastAsia" w:ascii="仿宋" w:hAnsi="仿宋" w:eastAsia="仿宋" w:cs="仿宋"/>
          <w:lang w:val="en-GB"/>
        </w:rPr>
      </w:pPr>
      <w:r>
        <w:rPr>
          <w:rFonts w:hint="eastAsia" w:ascii="仿宋" w:hAnsi="仿宋" w:eastAsia="仿宋" w:cs="仿宋"/>
          <w:lang w:val="en-GB"/>
        </w:rPr>
        <w:t>23.5.1投标人应当在法定期限内将书面质疑文件邮寄或送达采购代理机构并办理签收手续，到付邮寄和电子邮件方式提交的质疑文件不予接收。</w:t>
      </w:r>
    </w:p>
    <w:p>
      <w:pPr>
        <w:ind w:firstLine="480"/>
        <w:rPr>
          <w:rFonts w:hint="eastAsia" w:ascii="仿宋" w:hAnsi="仿宋" w:eastAsia="仿宋" w:cs="仿宋"/>
          <w:lang w:val="en-GB"/>
        </w:rPr>
      </w:pPr>
      <w:r>
        <w:rPr>
          <w:rFonts w:hint="eastAsia" w:ascii="仿宋" w:hAnsi="仿宋" w:eastAsia="仿宋" w:cs="仿宋"/>
          <w:lang w:val="en-GB"/>
        </w:rPr>
        <w:t>23.5.2质疑文件送达地址：</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lang w:val="en-GB"/>
        </w:rPr>
        <w:t>；</w:t>
      </w:r>
    </w:p>
    <w:p>
      <w:pPr>
        <w:ind w:firstLine="480"/>
        <w:rPr>
          <w:rFonts w:hint="eastAsia" w:ascii="仿宋" w:hAnsi="仿宋" w:eastAsia="仿宋" w:cs="仿宋"/>
          <w:lang w:val="en-GB"/>
        </w:rPr>
      </w:pPr>
      <w:r>
        <w:rPr>
          <w:rFonts w:hint="eastAsia" w:ascii="仿宋" w:hAnsi="仿宋" w:eastAsia="仿宋" w:cs="仿宋"/>
          <w:lang w:val="en-GB"/>
        </w:rPr>
        <w:t>23.5.3联系部门：</w:t>
      </w:r>
      <w:r>
        <w:rPr>
          <w:rFonts w:hint="eastAsia" w:ascii="仿宋" w:hAnsi="仿宋" w:eastAsia="仿宋" w:cs="仿宋"/>
          <w:lang w:val="en-GB" w:eastAsia="zh-CN"/>
        </w:rPr>
        <w:t>山东华仁永旺招标有限公司</w:t>
      </w:r>
      <w:r>
        <w:rPr>
          <w:rFonts w:hint="eastAsia" w:ascii="仿宋" w:hAnsi="仿宋" w:eastAsia="仿宋" w:cs="仿宋"/>
          <w:lang w:val="en-GB"/>
        </w:rPr>
        <w:t>；</w:t>
      </w:r>
    </w:p>
    <w:p>
      <w:pPr>
        <w:ind w:firstLine="480"/>
        <w:rPr>
          <w:rFonts w:hint="eastAsia" w:ascii="仿宋" w:hAnsi="仿宋" w:eastAsia="仿宋" w:cs="仿宋"/>
          <w:lang w:val="en-GB"/>
        </w:rPr>
      </w:pPr>
      <w:r>
        <w:rPr>
          <w:rFonts w:hint="eastAsia" w:ascii="仿宋" w:hAnsi="仿宋" w:eastAsia="仿宋" w:cs="仿宋"/>
          <w:lang w:val="en-GB"/>
        </w:rPr>
        <w:t>23.5.4联系人：</w:t>
      </w:r>
      <w:r>
        <w:rPr>
          <w:rFonts w:hint="eastAsia" w:ascii="仿宋" w:hAnsi="仿宋" w:eastAsia="仿宋" w:cs="仿宋"/>
          <w:lang w:val="en-GB" w:eastAsia="zh-CN"/>
        </w:rPr>
        <w:t>于美玲</w:t>
      </w:r>
      <w:r>
        <w:rPr>
          <w:rFonts w:hint="eastAsia" w:ascii="仿宋" w:hAnsi="仿宋" w:eastAsia="仿宋" w:cs="仿宋"/>
          <w:lang w:val="en-GB"/>
        </w:rPr>
        <w:t>；</w:t>
      </w:r>
    </w:p>
    <w:p>
      <w:pPr>
        <w:ind w:firstLine="480"/>
        <w:rPr>
          <w:rFonts w:hint="eastAsia" w:ascii="仿宋" w:hAnsi="仿宋" w:eastAsia="仿宋" w:cs="仿宋"/>
          <w:lang w:val="en-GB"/>
        </w:rPr>
      </w:pPr>
      <w:r>
        <w:rPr>
          <w:rFonts w:hint="eastAsia" w:ascii="仿宋" w:hAnsi="仿宋" w:eastAsia="仿宋" w:cs="仿宋"/>
          <w:lang w:val="en-GB"/>
        </w:rPr>
        <w:t>23.5.5联系电话：0531-8</w:t>
      </w:r>
      <w:r>
        <w:rPr>
          <w:rFonts w:hint="eastAsia" w:ascii="仿宋" w:hAnsi="仿宋" w:eastAsia="仿宋" w:cs="仿宋"/>
          <w:lang w:val="en-US" w:eastAsia="zh-CN"/>
        </w:rPr>
        <w:t>8589238</w:t>
      </w:r>
      <w:r>
        <w:rPr>
          <w:rFonts w:hint="eastAsia" w:ascii="仿宋" w:hAnsi="仿宋" w:eastAsia="仿宋" w:cs="仿宋"/>
          <w:lang w:val="en-GB"/>
        </w:rPr>
        <w:t>。</w:t>
      </w:r>
    </w:p>
    <w:p>
      <w:pPr>
        <w:ind w:firstLine="562" w:firstLineChars="200"/>
        <w:outlineLvl w:val="0"/>
        <w:rPr>
          <w:rFonts w:hint="eastAsia" w:ascii="仿宋" w:hAnsi="仿宋" w:eastAsia="仿宋" w:cs="仿宋"/>
          <w:b/>
          <w:sz w:val="28"/>
          <w:szCs w:val="28"/>
        </w:rPr>
      </w:pPr>
      <w:bookmarkStart w:id="59" w:name="_Toc106784352"/>
      <w:bookmarkStart w:id="60" w:name="_Toc1418"/>
      <w:r>
        <w:rPr>
          <w:rFonts w:hint="eastAsia" w:ascii="仿宋" w:hAnsi="仿宋" w:eastAsia="仿宋" w:cs="仿宋"/>
          <w:b/>
          <w:sz w:val="28"/>
          <w:szCs w:val="28"/>
        </w:rPr>
        <w:t>九、投标费用</w:t>
      </w:r>
      <w:bookmarkEnd w:id="59"/>
      <w:bookmarkEnd w:id="60"/>
    </w:p>
    <w:p>
      <w:pPr>
        <w:ind w:firstLine="482" w:firstLineChars="200"/>
        <w:outlineLvl w:val="1"/>
        <w:rPr>
          <w:rFonts w:hint="eastAsia" w:ascii="仿宋" w:hAnsi="仿宋" w:eastAsia="仿宋" w:cs="仿宋"/>
          <w:b/>
          <w:szCs w:val="24"/>
        </w:rPr>
      </w:pPr>
      <w:bookmarkStart w:id="61" w:name="_Toc14537"/>
      <w:r>
        <w:rPr>
          <w:rFonts w:hint="eastAsia" w:ascii="仿宋" w:hAnsi="仿宋" w:eastAsia="仿宋" w:cs="仿宋"/>
          <w:b/>
          <w:szCs w:val="24"/>
        </w:rPr>
        <w:t>24. 中标服务费</w:t>
      </w:r>
      <w:bookmarkEnd w:id="61"/>
    </w:p>
    <w:p>
      <w:pPr>
        <w:ind w:firstLine="480"/>
        <w:rPr>
          <w:rFonts w:hint="eastAsia" w:ascii="仿宋" w:hAnsi="仿宋" w:eastAsia="仿宋" w:cs="仿宋"/>
          <w:szCs w:val="24"/>
        </w:rPr>
      </w:pPr>
      <w:r>
        <w:rPr>
          <w:rFonts w:hint="eastAsia" w:ascii="仿宋" w:hAnsi="仿宋" w:eastAsia="仿宋" w:cs="仿宋"/>
          <w:szCs w:val="24"/>
        </w:rPr>
        <w:t>24.1中标服务费收取标准：见投标人须知附表。</w:t>
      </w:r>
    </w:p>
    <w:p>
      <w:pPr>
        <w:ind w:firstLine="482" w:firstLineChars="200"/>
        <w:outlineLvl w:val="1"/>
        <w:rPr>
          <w:rFonts w:hint="eastAsia" w:ascii="仿宋" w:hAnsi="仿宋" w:eastAsia="仿宋" w:cs="仿宋"/>
          <w:b/>
          <w:szCs w:val="24"/>
        </w:rPr>
      </w:pPr>
      <w:bookmarkStart w:id="62" w:name="_Toc29033"/>
      <w:r>
        <w:rPr>
          <w:rFonts w:hint="eastAsia" w:ascii="仿宋" w:hAnsi="仿宋" w:eastAsia="仿宋" w:cs="仿宋"/>
          <w:b/>
          <w:szCs w:val="24"/>
        </w:rPr>
        <w:t>25. 公证费/见证律师费</w:t>
      </w:r>
      <w:bookmarkEnd w:id="62"/>
    </w:p>
    <w:p>
      <w:pPr>
        <w:ind w:firstLine="480"/>
        <w:rPr>
          <w:rFonts w:hint="eastAsia" w:ascii="仿宋" w:hAnsi="仿宋" w:eastAsia="仿宋" w:cs="仿宋"/>
          <w:szCs w:val="24"/>
        </w:rPr>
      </w:pPr>
      <w:r>
        <w:rPr>
          <w:rFonts w:hint="eastAsia" w:ascii="仿宋" w:hAnsi="仿宋" w:eastAsia="仿宋" w:cs="仿宋"/>
          <w:szCs w:val="24"/>
        </w:rPr>
        <w:t>25.1 公证费/见证律师费的收费标准：见投标人须知附表。</w:t>
      </w:r>
    </w:p>
    <w:p>
      <w:pPr>
        <w:ind w:firstLine="562" w:firstLineChars="200"/>
        <w:outlineLvl w:val="0"/>
        <w:rPr>
          <w:rFonts w:hint="eastAsia" w:ascii="仿宋" w:hAnsi="仿宋" w:eastAsia="仿宋" w:cs="仿宋"/>
          <w:b/>
          <w:sz w:val="28"/>
          <w:szCs w:val="28"/>
        </w:rPr>
      </w:pPr>
      <w:bookmarkStart w:id="63" w:name="_Toc5855"/>
      <w:bookmarkStart w:id="64" w:name="_Toc106784353"/>
      <w:r>
        <w:rPr>
          <w:rFonts w:hint="eastAsia" w:ascii="仿宋" w:hAnsi="仿宋" w:eastAsia="仿宋" w:cs="仿宋"/>
          <w:b/>
          <w:sz w:val="28"/>
          <w:szCs w:val="28"/>
        </w:rPr>
        <w:t>十、招标文件解释权</w:t>
      </w:r>
      <w:bookmarkEnd w:id="63"/>
      <w:bookmarkEnd w:id="64"/>
    </w:p>
    <w:p>
      <w:pPr>
        <w:ind w:firstLine="482"/>
        <w:rPr>
          <w:rFonts w:hint="eastAsia" w:ascii="仿宋" w:hAnsi="仿宋" w:eastAsia="仿宋" w:cs="仿宋"/>
          <w:b/>
          <w:szCs w:val="24"/>
        </w:rPr>
      </w:pPr>
      <w:r>
        <w:rPr>
          <w:rFonts w:hint="eastAsia" w:ascii="仿宋" w:hAnsi="仿宋" w:eastAsia="仿宋" w:cs="仿宋"/>
          <w:b/>
          <w:szCs w:val="24"/>
        </w:rPr>
        <w:t>26. 招标文件解释权：见投标人须知前附表。</w:t>
      </w:r>
    </w:p>
    <w:p>
      <w:pPr>
        <w:ind w:firstLine="562" w:firstLineChars="200"/>
        <w:outlineLvl w:val="0"/>
        <w:rPr>
          <w:rFonts w:hint="eastAsia" w:ascii="仿宋" w:hAnsi="仿宋" w:eastAsia="仿宋" w:cs="仿宋"/>
          <w:b/>
          <w:sz w:val="28"/>
          <w:szCs w:val="28"/>
        </w:rPr>
      </w:pPr>
      <w:bookmarkStart w:id="65" w:name="_Toc9522"/>
      <w:bookmarkStart w:id="66" w:name="_Toc106784354"/>
      <w:r>
        <w:rPr>
          <w:rFonts w:hint="eastAsia" w:ascii="仿宋" w:hAnsi="仿宋" w:eastAsia="仿宋" w:cs="仿宋"/>
          <w:b/>
          <w:sz w:val="28"/>
          <w:szCs w:val="28"/>
        </w:rPr>
        <w:t>十一、保密和披露</w:t>
      </w:r>
      <w:bookmarkEnd w:id="65"/>
      <w:bookmarkEnd w:id="66"/>
    </w:p>
    <w:p>
      <w:pPr>
        <w:ind w:firstLine="482" w:firstLineChars="200"/>
        <w:outlineLvl w:val="1"/>
        <w:rPr>
          <w:rFonts w:hint="eastAsia" w:ascii="仿宋" w:hAnsi="仿宋" w:eastAsia="仿宋" w:cs="仿宋"/>
          <w:b/>
          <w:szCs w:val="24"/>
        </w:rPr>
      </w:pPr>
      <w:bookmarkStart w:id="67" w:name="_Toc30728"/>
      <w:r>
        <w:rPr>
          <w:rFonts w:hint="eastAsia" w:ascii="仿宋" w:hAnsi="仿宋" w:eastAsia="仿宋" w:cs="仿宋"/>
          <w:b/>
          <w:szCs w:val="24"/>
        </w:rPr>
        <w:t>27.保密和披露</w:t>
      </w:r>
      <w:bookmarkEnd w:id="67"/>
    </w:p>
    <w:p>
      <w:pPr>
        <w:ind w:firstLine="480"/>
        <w:rPr>
          <w:rFonts w:hint="eastAsia" w:ascii="仿宋" w:hAnsi="仿宋" w:eastAsia="仿宋" w:cs="仿宋"/>
          <w:szCs w:val="24"/>
        </w:rPr>
      </w:pPr>
      <w:r>
        <w:rPr>
          <w:rFonts w:hint="eastAsia" w:ascii="仿宋" w:hAnsi="仿宋" w:eastAsia="仿宋" w:cs="仿宋"/>
          <w:szCs w:val="24"/>
        </w:rPr>
        <w:t>27.1投标人自领取招标文件之日起，须承担本采购项目下保密义务，不得将因本次采购获得的信息向其他人外传。</w:t>
      </w:r>
    </w:p>
    <w:p>
      <w:pPr>
        <w:ind w:firstLine="480"/>
        <w:rPr>
          <w:rFonts w:hint="eastAsia" w:ascii="仿宋" w:hAnsi="仿宋" w:eastAsia="仿宋" w:cs="仿宋"/>
          <w:szCs w:val="24"/>
        </w:rPr>
      </w:pPr>
      <w:r>
        <w:rPr>
          <w:rFonts w:hint="eastAsia" w:ascii="仿宋" w:hAnsi="仿宋" w:eastAsia="仿宋" w:cs="仿宋"/>
          <w:szCs w:val="24"/>
        </w:rPr>
        <w:t>27.2采购代理机构有权将投标人提供的所有资料向相关政府部门或有关的非政府机构负责评标的人员或与评标有关的人员披露。</w:t>
      </w:r>
    </w:p>
    <w:p>
      <w:pPr>
        <w:widowControl/>
        <w:spacing w:line="240" w:lineRule="auto"/>
        <w:ind w:firstLine="0" w:firstLineChars="0"/>
        <w:rPr>
          <w:rFonts w:hint="eastAsia" w:ascii="仿宋" w:hAnsi="仿宋" w:eastAsia="仿宋" w:cs="仿宋"/>
          <w:b/>
          <w:sz w:val="32"/>
          <w:szCs w:val="32"/>
        </w:rPr>
      </w:pPr>
      <w:r>
        <w:rPr>
          <w:rFonts w:hint="eastAsia" w:ascii="仿宋" w:hAnsi="仿宋" w:eastAsia="仿宋" w:cs="仿宋"/>
          <w:szCs w:val="24"/>
        </w:rPr>
        <w:t>27.3在下列情形下：当发布中标公告和其它公告时，当国家机关调查、审查、审计时，以及其他符合法律规定的情形下，无须事先征求投标人或中标人同意而可以披露关于采购过程、合同文本、签署情况的资料、投标人或中标人的名称及地址、采购内容的有关信息以及补充条款等。对任何已经公布过的内容或与之内容相同的资料无需承担保密责任。</w:t>
      </w:r>
      <w:r>
        <w:rPr>
          <w:rFonts w:hint="eastAsia" w:ascii="仿宋" w:hAnsi="仿宋" w:eastAsia="仿宋" w:cs="仿宋"/>
          <w:b/>
          <w:sz w:val="32"/>
          <w:szCs w:val="32"/>
        </w:rPr>
        <w:br w:type="page"/>
      </w:r>
    </w:p>
    <w:p>
      <w:pPr>
        <w:ind w:firstLine="0" w:firstLineChars="0"/>
        <w:jc w:val="center"/>
        <w:outlineLvl w:val="0"/>
        <w:rPr>
          <w:rFonts w:hint="eastAsia" w:ascii="仿宋" w:hAnsi="仿宋" w:eastAsia="仿宋" w:cs="仿宋"/>
          <w:b/>
          <w:sz w:val="32"/>
          <w:szCs w:val="32"/>
        </w:rPr>
      </w:pPr>
      <w:bookmarkStart w:id="68" w:name="_Toc106784520"/>
      <w:bookmarkStart w:id="69" w:name="_Toc22600"/>
      <w:bookmarkStart w:id="70" w:name="_Toc106784593"/>
      <w:r>
        <w:rPr>
          <w:rFonts w:hint="eastAsia" w:ascii="仿宋" w:hAnsi="仿宋" w:eastAsia="仿宋" w:cs="仿宋"/>
          <w:b/>
          <w:sz w:val="32"/>
          <w:szCs w:val="32"/>
        </w:rPr>
        <w:t>第</w:t>
      </w:r>
      <w:r>
        <w:rPr>
          <w:rFonts w:hint="eastAsia" w:ascii="仿宋" w:hAnsi="仿宋" w:cs="仿宋"/>
          <w:b/>
          <w:sz w:val="32"/>
          <w:szCs w:val="32"/>
          <w:lang w:val="en-US" w:eastAsia="zh-CN"/>
        </w:rPr>
        <w:t>四</w:t>
      </w:r>
      <w:r>
        <w:rPr>
          <w:rFonts w:hint="eastAsia" w:ascii="仿宋" w:hAnsi="仿宋" w:eastAsia="仿宋" w:cs="仿宋"/>
          <w:b/>
          <w:sz w:val="32"/>
          <w:szCs w:val="32"/>
        </w:rPr>
        <w:t>部分</w:t>
      </w:r>
      <w:r>
        <w:rPr>
          <w:rFonts w:hint="eastAsia" w:ascii="仿宋" w:hAnsi="仿宋" w:cs="仿宋"/>
          <w:b/>
          <w:sz w:val="32"/>
          <w:szCs w:val="32"/>
          <w:lang w:val="en-US" w:eastAsia="zh-CN"/>
        </w:rPr>
        <w:t xml:space="preserve"> </w:t>
      </w:r>
      <w:r>
        <w:rPr>
          <w:rFonts w:hint="eastAsia" w:ascii="仿宋" w:hAnsi="仿宋" w:eastAsia="仿宋" w:cs="仿宋"/>
          <w:b/>
          <w:sz w:val="32"/>
          <w:szCs w:val="32"/>
        </w:rPr>
        <w:t>评标方法和评分细则</w:t>
      </w:r>
      <w:bookmarkEnd w:id="68"/>
      <w:bookmarkEnd w:id="69"/>
      <w:bookmarkEnd w:id="70"/>
    </w:p>
    <w:p>
      <w:pPr>
        <w:ind w:firstLine="562" w:firstLineChars="200"/>
        <w:outlineLvl w:val="0"/>
        <w:rPr>
          <w:rFonts w:hint="eastAsia" w:ascii="仿宋" w:hAnsi="仿宋" w:eastAsia="仿宋" w:cs="仿宋"/>
          <w:b/>
          <w:sz w:val="28"/>
          <w:szCs w:val="28"/>
        </w:rPr>
      </w:pPr>
      <w:bookmarkStart w:id="71" w:name="_Toc69110205"/>
      <w:bookmarkStart w:id="72" w:name="_Toc106784594"/>
      <w:bookmarkStart w:id="73" w:name="_Toc106784521"/>
      <w:bookmarkStart w:id="74" w:name="_Toc30383"/>
      <w:r>
        <w:rPr>
          <w:rFonts w:hint="eastAsia" w:ascii="仿宋" w:hAnsi="仿宋" w:eastAsia="仿宋" w:cs="仿宋"/>
          <w:b/>
          <w:sz w:val="28"/>
          <w:szCs w:val="28"/>
        </w:rPr>
        <w:t>一、评标方法</w:t>
      </w:r>
      <w:bookmarkEnd w:id="71"/>
      <w:bookmarkEnd w:id="72"/>
      <w:bookmarkEnd w:id="73"/>
      <w:bookmarkEnd w:id="74"/>
    </w:p>
    <w:p>
      <w:pPr>
        <w:pStyle w:val="38"/>
        <w:spacing w:line="360" w:lineRule="auto"/>
        <w:ind w:firstLine="480"/>
        <w:rPr>
          <w:rFonts w:hint="eastAsia" w:ascii="仿宋" w:hAnsi="仿宋" w:eastAsia="仿宋" w:cs="仿宋"/>
        </w:rPr>
      </w:pPr>
      <w:r>
        <w:rPr>
          <w:rFonts w:hint="eastAsia" w:ascii="仿宋" w:hAnsi="仿宋" w:eastAsia="仿宋" w:cs="仿宋"/>
        </w:rPr>
        <w:t>本项目采用综合评分法，投标文件满足招标文件全部实质性要求且按照评审因素的量化指标评审得分最高的投标人为中标候选人。每一投标人的最终得分为所有评委评分的算术平均值。经</w:t>
      </w:r>
      <w:r>
        <w:rPr>
          <w:rFonts w:hint="eastAsia" w:ascii="仿宋" w:hAnsi="仿宋" w:cs="仿宋"/>
          <w:lang w:eastAsia="zh-CN"/>
        </w:rPr>
        <w:t>招标人</w:t>
      </w:r>
      <w:r>
        <w:rPr>
          <w:rFonts w:hint="eastAsia" w:ascii="仿宋" w:hAnsi="仿宋" w:eastAsia="仿宋" w:cs="仿宋"/>
        </w:rPr>
        <w:t>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ind w:firstLine="562" w:firstLineChars="200"/>
        <w:outlineLvl w:val="0"/>
        <w:rPr>
          <w:rFonts w:hint="eastAsia" w:ascii="仿宋" w:hAnsi="仿宋" w:eastAsia="仿宋" w:cs="仿宋"/>
          <w:b/>
          <w:sz w:val="28"/>
          <w:szCs w:val="28"/>
          <w:lang w:val="en-US" w:eastAsia="zh-CN"/>
        </w:rPr>
      </w:pPr>
      <w:bookmarkStart w:id="75" w:name="_Toc106784595"/>
      <w:bookmarkStart w:id="76" w:name="_Toc106784522"/>
      <w:bookmarkStart w:id="77" w:name="_Toc69110206"/>
      <w:bookmarkStart w:id="78" w:name="_Toc16826"/>
      <w:r>
        <w:rPr>
          <w:rFonts w:hint="eastAsia" w:ascii="仿宋" w:hAnsi="仿宋" w:eastAsia="仿宋" w:cs="仿宋"/>
          <w:b/>
          <w:sz w:val="28"/>
          <w:szCs w:val="28"/>
        </w:rPr>
        <w:t>二、</w:t>
      </w:r>
      <w:bookmarkStart w:id="79" w:name="OLE_LINK3"/>
      <w:r>
        <w:rPr>
          <w:rFonts w:hint="eastAsia" w:ascii="仿宋" w:hAnsi="仿宋" w:eastAsia="仿宋" w:cs="仿宋"/>
          <w:b/>
          <w:sz w:val="28"/>
          <w:szCs w:val="28"/>
        </w:rPr>
        <w:t>评分细则</w:t>
      </w:r>
      <w:bookmarkEnd w:id="75"/>
      <w:bookmarkEnd w:id="76"/>
      <w:bookmarkEnd w:id="77"/>
      <w:r>
        <w:rPr>
          <w:rFonts w:hint="eastAsia" w:ascii="仿宋" w:hAnsi="仿宋" w:cs="仿宋"/>
          <w:b/>
          <w:sz w:val="28"/>
          <w:szCs w:val="28"/>
          <w:lang w:eastAsia="zh-CN"/>
        </w:rPr>
        <w:t>（</w:t>
      </w:r>
      <w:r>
        <w:rPr>
          <w:rFonts w:hint="eastAsia" w:ascii="仿宋" w:hAnsi="仿宋" w:cs="仿宋"/>
          <w:b/>
          <w:sz w:val="28"/>
          <w:szCs w:val="28"/>
          <w:lang w:val="en-US" w:eastAsia="zh-CN"/>
        </w:rPr>
        <w:t>A包、B包、C包、G包</w:t>
      </w:r>
      <w:r>
        <w:rPr>
          <w:rFonts w:hint="eastAsia" w:ascii="仿宋" w:hAnsi="仿宋" w:cs="仿宋"/>
          <w:b/>
          <w:sz w:val="28"/>
          <w:szCs w:val="28"/>
          <w:lang w:eastAsia="zh-CN"/>
        </w:rPr>
        <w:t>）</w:t>
      </w:r>
      <w:bookmarkEnd w:id="78"/>
    </w:p>
    <w:tbl>
      <w:tblPr>
        <w:tblStyle w:val="2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324"/>
        <w:gridCol w:w="7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855" w:type="dxa"/>
            <w:gridSpan w:val="3"/>
          </w:tcPr>
          <w:p>
            <w:pPr>
              <w:spacing w:line="440" w:lineRule="exact"/>
              <w:ind w:firstLine="0" w:firstLineChars="0"/>
              <w:jc w:val="center"/>
              <w:rPr>
                <w:rFonts w:hint="eastAsia" w:ascii="仿宋" w:hAnsi="仿宋" w:eastAsia="仿宋" w:cs="仿宋"/>
                <w:bCs/>
                <w:caps/>
                <w:color w:val="auto"/>
                <w:szCs w:val="24"/>
                <w:highlight w:val="none"/>
              </w:rPr>
            </w:pPr>
            <w:bookmarkStart w:id="80" w:name="_Toc69110207"/>
            <w:bookmarkStart w:id="81" w:name="_Toc106784596"/>
            <w:bookmarkStart w:id="82" w:name="_Toc106784523"/>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gridSpan w:val="2"/>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638" w:type="dxa"/>
            <w:vMerge w:val="restart"/>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61</w:t>
            </w:r>
            <w:r>
              <w:rPr>
                <w:rFonts w:hint="eastAsia" w:ascii="仿宋" w:hAnsi="仿宋" w:eastAsia="仿宋" w:cs="仿宋"/>
                <w:bCs/>
                <w:color w:val="auto"/>
                <w:szCs w:val="24"/>
                <w:highlight w:val="none"/>
              </w:rPr>
              <w:t>分</w:t>
            </w: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w:t>
            </w:r>
            <w:r>
              <w:rPr>
                <w:rFonts w:hint="eastAsia" w:ascii="仿宋" w:hAnsi="仿宋" w:cs="仿宋"/>
                <w:color w:val="auto"/>
                <w:highlight w:val="none"/>
                <w:lang w:val="en-US" w:eastAsia="zh-CN"/>
              </w:rPr>
              <w:t>5</w:t>
            </w:r>
            <w:r>
              <w:rPr>
                <w:rFonts w:hint="eastAsia" w:ascii="仿宋" w:hAnsi="仿宋" w:eastAsia="仿宋" w:cs="仿宋"/>
                <w:color w:val="auto"/>
                <w:highlight w:val="none"/>
              </w:rPr>
              <w:t>分，普通条款一项偏离扣</w:t>
            </w:r>
            <w:r>
              <w:rPr>
                <w:rFonts w:hint="eastAsia" w:ascii="仿宋" w:hAnsi="仿宋" w:cs="仿宋"/>
                <w:color w:val="auto"/>
                <w:highlight w:val="none"/>
                <w:lang w:val="en-US" w:eastAsia="zh-CN"/>
              </w:rPr>
              <w:t>1</w:t>
            </w:r>
            <w:r>
              <w:rPr>
                <w:rFonts w:hint="eastAsia" w:ascii="仿宋" w:hAnsi="仿宋" w:eastAsia="仿宋" w:cs="仿宋"/>
                <w:color w:val="auto"/>
                <w:highlight w:val="none"/>
              </w:rPr>
              <w:t>分，#</w:t>
            </w:r>
            <w:r>
              <w:rPr>
                <w:rFonts w:hint="eastAsia" w:ascii="仿宋" w:hAnsi="仿宋" w:cs="仿宋"/>
                <w:color w:val="auto"/>
                <w:highlight w:val="none"/>
                <w:lang w:eastAsia="zh-CN"/>
              </w:rPr>
              <w:t>为重要参数，每有一项负偏离扣</w:t>
            </w:r>
            <w:r>
              <w:rPr>
                <w:rFonts w:hint="eastAsia" w:ascii="仿宋" w:hAnsi="仿宋" w:cs="仿宋"/>
                <w:color w:val="auto"/>
                <w:highlight w:val="none"/>
                <w:lang w:val="en-US" w:eastAsia="zh-CN"/>
              </w:rPr>
              <w:t>3分，</w:t>
            </w:r>
            <w:r>
              <w:rPr>
                <w:rFonts w:hint="eastAsia" w:ascii="仿宋" w:hAnsi="仿宋" w:eastAsia="仿宋" w:cs="仿宋"/>
                <w:color w:val="auto"/>
                <w:highlight w:val="none"/>
              </w:rPr>
              <w:t>经评标委员会集体认定</w:t>
            </w:r>
            <w:r>
              <w:rPr>
                <w:rFonts w:hint="eastAsia" w:ascii="仿宋" w:hAnsi="仿宋" w:cs="仿宋"/>
                <w:color w:val="auto"/>
                <w:highlight w:val="none"/>
                <w:lang w:eastAsia="zh-CN"/>
              </w:rPr>
              <w:t>投标人</w:t>
            </w:r>
            <w:r>
              <w:rPr>
                <w:rFonts w:hint="eastAsia" w:ascii="仿宋" w:hAnsi="仿宋" w:eastAsia="仿宋" w:cs="仿宋"/>
                <w:color w:val="auto"/>
                <w:highlight w:val="none"/>
              </w:rPr>
              <w:t>复制粘贴招标文件制作技术响应表该项</w:t>
            </w:r>
            <w:r>
              <w:rPr>
                <w:rFonts w:hint="eastAsia" w:ascii="仿宋" w:hAnsi="仿宋" w:cs="仿宋"/>
                <w:color w:val="auto"/>
                <w:highlight w:val="none"/>
                <w:lang w:eastAsia="zh-CN"/>
              </w:rPr>
              <w:t>不得</w:t>
            </w:r>
            <w:r>
              <w:rPr>
                <w:rFonts w:hint="eastAsia" w:ascii="仿宋" w:hAnsi="仿宋" w:eastAsia="仿宋" w:cs="仿宋"/>
                <w:color w:val="auto"/>
                <w:highlight w:val="none"/>
              </w:rPr>
              <w:t>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vAlign w:val="center"/>
          </w:tcPr>
          <w:p>
            <w:pPr>
              <w:pStyle w:val="14"/>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4"/>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vAlign w:val="top"/>
          </w:tcPr>
          <w:p>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lang w:eastAsia="zh-CN"/>
              </w:rPr>
              <w:t>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r>
              <w:rPr>
                <w:rFonts w:hint="eastAsia" w:ascii="仿宋" w:hAnsi="仿宋" w:eastAsia="仿宋" w:cs="仿宋"/>
                <w:bCs/>
                <w:color w:val="auto"/>
                <w:szCs w:val="24"/>
                <w:highlight w:val="none"/>
              </w:rPr>
              <w:t>，扣完为止。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8" w:type="dxa"/>
            <w:vMerge w:val="restart"/>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9</w:t>
            </w:r>
            <w:r>
              <w:rPr>
                <w:rFonts w:hint="eastAsia" w:ascii="仿宋" w:hAnsi="仿宋" w:eastAsia="仿宋" w:cs="仿宋"/>
                <w:bCs/>
                <w:color w:val="auto"/>
                <w:szCs w:val="24"/>
                <w:highlight w:val="none"/>
              </w:rPr>
              <w:t>分</w:t>
            </w: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vAlign w:val="center"/>
          </w:tcPr>
          <w:p>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rPr>
              <w:t>所投产品</w:t>
            </w:r>
            <w:r>
              <w:rPr>
                <w:rFonts w:hint="eastAsia" w:ascii="仿宋" w:hAnsi="仿宋" w:cs="仿宋"/>
                <w:bCs/>
                <w:color w:val="auto"/>
                <w:sz w:val="24"/>
                <w:highlight w:val="none"/>
                <w:lang w:eastAsia="zh-CN"/>
              </w:rPr>
              <w:t>（核心产品）</w:t>
            </w:r>
            <w:r>
              <w:rPr>
                <w:rFonts w:hint="eastAsia" w:ascii="仿宋" w:hAnsi="仿宋" w:eastAsia="仿宋" w:cs="仿宋"/>
                <w:bCs/>
                <w:color w:val="auto"/>
                <w:sz w:val="24"/>
                <w:highlight w:val="none"/>
              </w:rPr>
              <w:t>近三年（20</w:t>
            </w:r>
            <w:r>
              <w:rPr>
                <w:rFonts w:hint="eastAsia" w:ascii="仿宋" w:hAnsi="仿宋" w:cs="仿宋"/>
                <w:bCs/>
                <w:color w:val="auto"/>
                <w:sz w:val="24"/>
                <w:highlight w:val="none"/>
                <w:lang w:val="en-US" w:eastAsia="zh-CN"/>
              </w:rPr>
              <w:t>22</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10</w:t>
            </w:r>
            <w:r>
              <w:rPr>
                <w:rFonts w:hint="eastAsia" w:ascii="仿宋" w:hAnsi="仿宋" w:eastAsia="仿宋" w:cs="仿宋"/>
                <w:bCs/>
                <w:color w:val="auto"/>
                <w:sz w:val="24"/>
                <w:highlight w:val="none"/>
              </w:rPr>
              <w:t>月至投标截止日止，以合同签订时间为准）完成同类项目的业绩，每提供1项业绩得1分，最高得3分。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2.国内销售业绩：制造商或其他代理商销售业绩均可。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6</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w:t>
            </w:r>
            <w:r>
              <w:rPr>
                <w:rFonts w:hint="eastAsia" w:ascii="仿宋" w:hAnsi="仿宋" w:cs="仿宋"/>
                <w:bCs/>
                <w:color w:val="auto"/>
                <w:szCs w:val="24"/>
                <w:highlight w:val="none"/>
                <w:lang w:eastAsia="zh-CN"/>
              </w:rPr>
              <w:t>投标人</w:t>
            </w:r>
            <w:r>
              <w:rPr>
                <w:rFonts w:hint="eastAsia" w:ascii="仿宋" w:hAnsi="仿宋" w:eastAsia="仿宋" w:cs="仿宋"/>
                <w:bCs/>
                <w:color w:val="auto"/>
                <w:szCs w:val="24"/>
                <w:highlight w:val="none"/>
              </w:rPr>
              <w:t>提供的①售后服务方案、②响应时间、③技术力量等三方面综合评价，满分</w:t>
            </w:r>
            <w:r>
              <w:rPr>
                <w:rFonts w:hint="eastAsia" w:ascii="仿宋" w:hAnsi="仿宋" w:cs="仿宋"/>
                <w:bCs/>
                <w:color w:val="auto"/>
                <w:szCs w:val="24"/>
                <w:highlight w:val="none"/>
                <w:lang w:val="en-US" w:eastAsia="zh-CN"/>
              </w:rPr>
              <w:t>6</w:t>
            </w:r>
            <w:r>
              <w:rPr>
                <w:rFonts w:hint="eastAsia" w:ascii="仿宋" w:hAnsi="仿宋" w:eastAsia="仿宋" w:cs="仿宋"/>
                <w:bCs/>
                <w:color w:val="auto"/>
                <w:szCs w:val="24"/>
                <w:highlight w:val="none"/>
              </w:rPr>
              <w:t>分，每存在一处不合理、瑕疵、不完善扣1分，扣完为止。</w:t>
            </w:r>
          </w:p>
        </w:tc>
      </w:tr>
      <w:bookmarkEnd w:id="79"/>
    </w:tbl>
    <w:p>
      <w:pPr>
        <w:ind w:firstLine="562"/>
        <w:outlineLvl w:val="9"/>
        <w:rPr>
          <w:rFonts w:hint="eastAsia" w:ascii="仿宋" w:hAnsi="仿宋" w:eastAsia="仿宋" w:cs="仿宋"/>
          <w:b/>
          <w:sz w:val="28"/>
          <w:szCs w:val="28"/>
        </w:rPr>
      </w:pPr>
    </w:p>
    <w:p>
      <w:pPr>
        <w:ind w:firstLine="562" w:firstLineChars="200"/>
        <w:outlineLvl w:val="0"/>
        <w:rPr>
          <w:rFonts w:hint="eastAsia" w:ascii="仿宋" w:hAnsi="仿宋" w:eastAsia="仿宋" w:cs="仿宋"/>
          <w:b/>
          <w:sz w:val="28"/>
          <w:szCs w:val="28"/>
          <w:lang w:val="en-US" w:eastAsia="zh-CN"/>
        </w:rPr>
      </w:pPr>
      <w:bookmarkStart w:id="83" w:name="_Toc712"/>
      <w:r>
        <w:rPr>
          <w:rFonts w:hint="eastAsia" w:ascii="仿宋" w:hAnsi="仿宋" w:eastAsia="仿宋" w:cs="仿宋"/>
          <w:b/>
          <w:sz w:val="28"/>
          <w:szCs w:val="28"/>
        </w:rPr>
        <w:t>评分细则</w:t>
      </w:r>
      <w:r>
        <w:rPr>
          <w:rFonts w:hint="eastAsia" w:ascii="仿宋" w:hAnsi="仿宋" w:cs="仿宋"/>
          <w:b/>
          <w:sz w:val="28"/>
          <w:szCs w:val="28"/>
          <w:lang w:eastAsia="zh-CN"/>
        </w:rPr>
        <w:t>（</w:t>
      </w:r>
      <w:r>
        <w:rPr>
          <w:rFonts w:hint="eastAsia" w:ascii="仿宋" w:hAnsi="仿宋" w:cs="仿宋"/>
          <w:b/>
          <w:sz w:val="28"/>
          <w:szCs w:val="28"/>
          <w:lang w:val="en-US" w:eastAsia="zh-CN"/>
        </w:rPr>
        <w:t>D包、E包、F包、H包</w:t>
      </w:r>
      <w:r>
        <w:rPr>
          <w:rFonts w:hint="eastAsia" w:ascii="仿宋" w:hAnsi="仿宋" w:cs="仿宋"/>
          <w:b/>
          <w:sz w:val="28"/>
          <w:szCs w:val="28"/>
          <w:lang w:eastAsia="zh-CN"/>
        </w:rPr>
        <w:t>）</w:t>
      </w:r>
      <w:bookmarkEnd w:id="83"/>
    </w:p>
    <w:tbl>
      <w:tblPr>
        <w:tblStyle w:val="2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324"/>
        <w:gridCol w:w="7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855" w:type="dxa"/>
            <w:gridSpan w:val="3"/>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gridSpan w:val="2"/>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638" w:type="dxa"/>
            <w:vMerge w:val="restart"/>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cs="仿宋"/>
                <w:bCs/>
                <w:color w:val="auto"/>
                <w:szCs w:val="24"/>
                <w:highlight w:val="none"/>
                <w:lang w:val="en-US" w:eastAsia="zh-CN"/>
              </w:rPr>
              <w:t>7</w:t>
            </w:r>
            <w:r>
              <w:rPr>
                <w:rFonts w:hint="eastAsia" w:ascii="仿宋" w:hAnsi="仿宋" w:eastAsia="仿宋" w:cs="仿宋"/>
                <w:bCs/>
                <w:color w:val="auto"/>
                <w:szCs w:val="24"/>
                <w:highlight w:val="none"/>
              </w:rPr>
              <w:t>分</w:t>
            </w: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41</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cs="仿宋"/>
                <w:color w:val="auto"/>
                <w:highlight w:val="none"/>
                <w:lang w:val="en-US" w:eastAsia="zh-CN"/>
              </w:rPr>
              <w:t>41</w:t>
            </w:r>
            <w:r>
              <w:rPr>
                <w:rFonts w:hint="eastAsia" w:ascii="仿宋" w:hAnsi="仿宋" w:eastAsia="仿宋" w:cs="仿宋"/>
                <w:color w:val="auto"/>
                <w:highlight w:val="none"/>
              </w:rPr>
              <w:t>分，普通条款一项偏离扣</w:t>
            </w:r>
            <w:r>
              <w:rPr>
                <w:rFonts w:hint="eastAsia" w:ascii="仿宋" w:hAnsi="仿宋" w:cs="仿宋"/>
                <w:color w:val="auto"/>
                <w:highlight w:val="none"/>
                <w:lang w:val="en-US" w:eastAsia="zh-CN"/>
              </w:rPr>
              <w:t>1</w:t>
            </w:r>
            <w:r>
              <w:rPr>
                <w:rFonts w:hint="eastAsia" w:ascii="仿宋" w:hAnsi="仿宋" w:eastAsia="仿宋" w:cs="仿宋"/>
                <w:color w:val="auto"/>
                <w:highlight w:val="none"/>
              </w:rPr>
              <w:t>分，#</w:t>
            </w:r>
            <w:r>
              <w:rPr>
                <w:rFonts w:hint="eastAsia" w:ascii="仿宋" w:hAnsi="仿宋" w:cs="仿宋"/>
                <w:color w:val="auto"/>
                <w:highlight w:val="none"/>
                <w:lang w:eastAsia="zh-CN"/>
              </w:rPr>
              <w:t>为重要参数，每有一项负偏离扣</w:t>
            </w:r>
            <w:r>
              <w:rPr>
                <w:rFonts w:hint="eastAsia" w:ascii="仿宋" w:hAnsi="仿宋" w:cs="仿宋"/>
                <w:color w:val="auto"/>
                <w:highlight w:val="none"/>
                <w:lang w:val="en-US" w:eastAsia="zh-CN"/>
              </w:rPr>
              <w:t>3分，</w:t>
            </w:r>
            <w:r>
              <w:rPr>
                <w:rFonts w:hint="eastAsia" w:ascii="仿宋" w:hAnsi="仿宋" w:eastAsia="仿宋" w:cs="仿宋"/>
                <w:color w:val="auto"/>
                <w:highlight w:val="none"/>
              </w:rPr>
              <w:t>经评标委员会集体认定</w:t>
            </w:r>
            <w:r>
              <w:rPr>
                <w:rFonts w:hint="eastAsia" w:ascii="仿宋" w:hAnsi="仿宋" w:cs="仿宋"/>
                <w:color w:val="auto"/>
                <w:highlight w:val="none"/>
                <w:lang w:eastAsia="zh-CN"/>
              </w:rPr>
              <w:t>投标人</w:t>
            </w:r>
            <w:r>
              <w:rPr>
                <w:rFonts w:hint="eastAsia" w:ascii="仿宋" w:hAnsi="仿宋" w:eastAsia="仿宋" w:cs="仿宋"/>
                <w:color w:val="auto"/>
                <w:highlight w:val="none"/>
              </w:rPr>
              <w:t>复制粘贴招标文件制作技术响应表该项</w:t>
            </w:r>
            <w:r>
              <w:rPr>
                <w:rFonts w:hint="eastAsia" w:ascii="仿宋" w:hAnsi="仿宋" w:cs="仿宋"/>
                <w:color w:val="auto"/>
                <w:highlight w:val="none"/>
                <w:lang w:eastAsia="zh-CN"/>
              </w:rPr>
              <w:t>不得</w:t>
            </w:r>
            <w:r>
              <w:rPr>
                <w:rFonts w:hint="eastAsia" w:ascii="仿宋" w:hAnsi="仿宋" w:eastAsia="仿宋" w:cs="仿宋"/>
                <w:color w:val="auto"/>
                <w:highlight w:val="none"/>
              </w:rPr>
              <w:t>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vAlign w:val="center"/>
          </w:tcPr>
          <w:p>
            <w:pPr>
              <w:pStyle w:val="14"/>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4"/>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vAlign w:val="top"/>
          </w:tcPr>
          <w:p>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lang w:eastAsia="zh-CN"/>
              </w:rPr>
              <w:t>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r>
              <w:rPr>
                <w:rFonts w:hint="eastAsia" w:ascii="仿宋" w:hAnsi="仿宋" w:eastAsia="仿宋" w:cs="仿宋"/>
                <w:bCs/>
                <w:color w:val="auto"/>
                <w:szCs w:val="24"/>
                <w:highlight w:val="none"/>
              </w:rPr>
              <w:t>，扣完为止。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8" w:type="dxa"/>
            <w:vMerge w:val="restart"/>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val="en-US" w:eastAsia="zh-CN"/>
              </w:rPr>
              <w:t>13</w:t>
            </w:r>
            <w:r>
              <w:rPr>
                <w:rFonts w:hint="eastAsia" w:ascii="仿宋" w:hAnsi="仿宋" w:eastAsia="仿宋" w:cs="仿宋"/>
                <w:bCs/>
                <w:color w:val="auto"/>
                <w:szCs w:val="24"/>
                <w:highlight w:val="none"/>
              </w:rPr>
              <w:t>分</w:t>
            </w: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vAlign w:val="center"/>
          </w:tcPr>
          <w:p>
            <w:pPr>
              <w:pStyle w:val="14"/>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w:t>
            </w:r>
            <w:r>
              <w:rPr>
                <w:rFonts w:hint="eastAsia" w:ascii="仿宋" w:hAnsi="仿宋" w:cs="仿宋"/>
                <w:bCs/>
                <w:color w:val="auto"/>
                <w:sz w:val="24"/>
                <w:highlight w:val="none"/>
                <w:lang w:eastAsia="zh-CN"/>
              </w:rPr>
              <w:t>投标人</w:t>
            </w:r>
            <w:r>
              <w:rPr>
                <w:rFonts w:hint="eastAsia" w:ascii="仿宋" w:hAnsi="仿宋" w:eastAsia="仿宋" w:cs="仿宋"/>
                <w:bCs/>
                <w:color w:val="auto"/>
                <w:sz w:val="24"/>
                <w:highlight w:val="none"/>
              </w:rPr>
              <w:t>所投产品</w:t>
            </w:r>
            <w:r>
              <w:rPr>
                <w:rFonts w:hint="eastAsia" w:ascii="仿宋" w:hAnsi="仿宋" w:cs="仿宋"/>
                <w:bCs/>
                <w:color w:val="auto"/>
                <w:sz w:val="24"/>
                <w:highlight w:val="none"/>
                <w:lang w:eastAsia="zh-CN"/>
              </w:rPr>
              <w:t>（核心产品）</w:t>
            </w:r>
            <w:r>
              <w:rPr>
                <w:rFonts w:hint="eastAsia" w:ascii="仿宋" w:hAnsi="仿宋" w:eastAsia="仿宋" w:cs="仿宋"/>
                <w:bCs/>
                <w:color w:val="auto"/>
                <w:sz w:val="24"/>
                <w:highlight w:val="none"/>
              </w:rPr>
              <w:t>近三年（20</w:t>
            </w:r>
            <w:r>
              <w:rPr>
                <w:rFonts w:hint="eastAsia" w:ascii="仿宋" w:hAnsi="仿宋" w:cs="仿宋"/>
                <w:bCs/>
                <w:color w:val="auto"/>
                <w:sz w:val="24"/>
                <w:highlight w:val="none"/>
                <w:lang w:val="en-US" w:eastAsia="zh-CN"/>
              </w:rPr>
              <w:t>22</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10</w:t>
            </w:r>
            <w:r>
              <w:rPr>
                <w:rFonts w:hint="eastAsia" w:ascii="仿宋" w:hAnsi="仿宋" w:eastAsia="仿宋" w:cs="仿宋"/>
                <w:bCs/>
                <w:color w:val="auto"/>
                <w:sz w:val="24"/>
                <w:highlight w:val="none"/>
              </w:rPr>
              <w:t>月至投标截止日止，以合同签订时间为准）完成同类项目的业绩，每提供1项业绩得1分，最高得3分。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2.国内销售业绩：制造商或其他代理商销售业绩均可。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Merge w:val="continue"/>
            <w:vAlign w:val="center"/>
          </w:tcPr>
          <w:p>
            <w:pPr>
              <w:widowControl/>
              <w:ind w:firstLine="0" w:firstLineChars="0"/>
              <w:rPr>
                <w:rFonts w:hint="eastAsia" w:ascii="仿宋" w:hAnsi="仿宋" w:eastAsia="仿宋" w:cs="仿宋"/>
                <w:bCs/>
                <w:color w:val="auto"/>
                <w:szCs w:val="24"/>
                <w:highlight w:val="none"/>
              </w:rPr>
            </w:pPr>
          </w:p>
        </w:tc>
        <w:tc>
          <w:tcPr>
            <w:tcW w:w="1324" w:type="dxa"/>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cs="仿宋"/>
                <w:bCs/>
                <w:color w:val="auto"/>
                <w:szCs w:val="24"/>
                <w:highlight w:val="none"/>
                <w:lang w:eastAsia="zh-CN"/>
              </w:rPr>
              <w:t>样品</w:t>
            </w:r>
            <w:r>
              <w:rPr>
                <w:rFonts w:hint="eastAsia" w:ascii="仿宋" w:hAnsi="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vAlign w:val="center"/>
          </w:tcPr>
          <w:p>
            <w:pPr>
              <w:spacing w:line="440" w:lineRule="exact"/>
              <w:ind w:firstLine="0" w:firstLineChars="0"/>
              <w:rPr>
                <w:rFonts w:hint="eastAsia" w:ascii="仿宋" w:hAnsi="仿宋" w:eastAsia="仿宋" w:cs="仿宋"/>
                <w:bCs/>
                <w:color w:val="auto"/>
                <w:szCs w:val="24"/>
                <w:highlight w:val="none"/>
                <w:lang w:eastAsia="zh-CN"/>
              </w:rPr>
            </w:pPr>
            <w:r>
              <w:rPr>
                <w:rFonts w:hint="eastAsia" w:ascii="仿宋" w:hAnsi="仿宋" w:cs="仿宋"/>
                <w:bCs/>
                <w:color w:val="auto"/>
                <w:szCs w:val="24"/>
                <w:highlight w:val="none"/>
                <w:lang w:eastAsia="zh-CN"/>
              </w:rPr>
              <w:t>根据投标人所提供的样品进行综合评审，根据产品质量、做工工艺、功能完整性、精度与稳定性、操作便捷性等</w:t>
            </w:r>
            <w:r>
              <w:rPr>
                <w:rFonts w:hint="eastAsia" w:ascii="仿宋" w:hAnsi="仿宋" w:cs="仿宋"/>
                <w:bCs/>
                <w:color w:val="auto"/>
                <w:szCs w:val="24"/>
                <w:highlight w:val="none"/>
                <w:lang w:val="en-US" w:eastAsia="zh-CN"/>
              </w:rPr>
              <w:t>5项</w:t>
            </w:r>
            <w:r>
              <w:rPr>
                <w:rFonts w:hint="eastAsia" w:ascii="仿宋" w:hAnsi="仿宋" w:cs="仿宋"/>
                <w:bCs/>
                <w:color w:val="auto"/>
                <w:szCs w:val="24"/>
                <w:highlight w:val="none"/>
                <w:lang w:eastAsia="zh-CN"/>
              </w:rPr>
              <w:t>进行综合评审，每项最高得</w:t>
            </w:r>
            <w:r>
              <w:rPr>
                <w:rFonts w:hint="eastAsia" w:ascii="仿宋" w:hAnsi="仿宋" w:cs="仿宋"/>
                <w:bCs/>
                <w:color w:val="auto"/>
                <w:szCs w:val="24"/>
                <w:highlight w:val="none"/>
                <w:lang w:val="en-US" w:eastAsia="zh-CN"/>
              </w:rPr>
              <w:t>2</w:t>
            </w:r>
            <w:r>
              <w:rPr>
                <w:rFonts w:hint="eastAsia" w:ascii="仿宋" w:hAnsi="仿宋" w:cs="仿宋"/>
                <w:bCs/>
                <w:color w:val="auto"/>
                <w:szCs w:val="24"/>
                <w:highlight w:val="none"/>
                <w:lang w:eastAsia="zh-CN"/>
              </w:rPr>
              <w:t>分，满分</w:t>
            </w:r>
            <w:r>
              <w:rPr>
                <w:rFonts w:hint="eastAsia" w:ascii="仿宋" w:hAnsi="仿宋" w:cs="仿宋"/>
                <w:bCs/>
                <w:color w:val="auto"/>
                <w:szCs w:val="24"/>
                <w:highlight w:val="none"/>
                <w:lang w:val="en-US" w:eastAsia="zh-CN"/>
              </w:rPr>
              <w:t>10</w:t>
            </w:r>
            <w:r>
              <w:rPr>
                <w:rFonts w:hint="eastAsia" w:ascii="仿宋" w:hAnsi="仿宋" w:cs="仿宋"/>
                <w:bCs/>
                <w:color w:val="auto"/>
                <w:szCs w:val="24"/>
                <w:highlight w:val="none"/>
                <w:lang w:eastAsia="zh-CN"/>
              </w:rPr>
              <w:t>分，每有一项不足扣1分。样品提供不全不得分</w:t>
            </w:r>
          </w:p>
        </w:tc>
      </w:tr>
    </w:tbl>
    <w:p>
      <w:pPr>
        <w:ind w:firstLine="562"/>
        <w:outlineLvl w:val="9"/>
        <w:rPr>
          <w:rFonts w:hint="eastAsia" w:ascii="仿宋" w:hAnsi="仿宋" w:eastAsia="仿宋" w:cs="仿宋"/>
          <w:b/>
          <w:sz w:val="28"/>
          <w:szCs w:val="28"/>
        </w:rPr>
      </w:pPr>
    </w:p>
    <w:p>
      <w:pPr>
        <w:ind w:firstLine="562" w:firstLineChars="200"/>
        <w:outlineLvl w:val="0"/>
        <w:rPr>
          <w:rFonts w:hint="eastAsia" w:ascii="仿宋" w:hAnsi="仿宋" w:eastAsia="仿宋" w:cs="仿宋"/>
          <w:b/>
          <w:sz w:val="28"/>
          <w:szCs w:val="28"/>
        </w:rPr>
      </w:pPr>
      <w:bookmarkStart w:id="84" w:name="_Toc23105"/>
      <w:r>
        <w:rPr>
          <w:rFonts w:hint="eastAsia" w:ascii="仿宋" w:hAnsi="仿宋" w:eastAsia="仿宋" w:cs="仿宋"/>
          <w:b/>
          <w:sz w:val="28"/>
          <w:szCs w:val="28"/>
        </w:rPr>
        <w:t>三、初步审查属于无效投标的条款</w:t>
      </w:r>
      <w:bookmarkEnd w:id="80"/>
      <w:bookmarkEnd w:id="81"/>
      <w:bookmarkEnd w:id="82"/>
      <w:bookmarkEnd w:id="84"/>
    </w:p>
    <w:p>
      <w:pPr>
        <w:pStyle w:val="38"/>
        <w:spacing w:line="360" w:lineRule="auto"/>
        <w:ind w:firstLine="480"/>
        <w:rPr>
          <w:rFonts w:hint="eastAsia" w:ascii="仿宋" w:hAnsi="仿宋" w:eastAsia="仿宋" w:cs="仿宋"/>
        </w:rPr>
      </w:pPr>
      <w:r>
        <w:rPr>
          <w:rFonts w:hint="eastAsia" w:ascii="仿宋" w:hAnsi="仿宋" w:eastAsia="仿宋" w:cs="仿宋"/>
        </w:rPr>
        <w:t>★投标文件有以下情况之一的，在资格性和符合性审查时按无效投标处理，不得进入详细评审阶段：</w:t>
      </w:r>
    </w:p>
    <w:p>
      <w:pPr>
        <w:pStyle w:val="38"/>
        <w:spacing w:line="360" w:lineRule="auto"/>
        <w:ind w:firstLine="480"/>
        <w:rPr>
          <w:rFonts w:hint="eastAsia" w:ascii="仿宋" w:hAnsi="仿宋" w:eastAsia="仿宋" w:cs="仿宋"/>
        </w:rPr>
      </w:pPr>
      <w:r>
        <w:rPr>
          <w:rFonts w:hint="eastAsia" w:ascii="仿宋" w:hAnsi="仿宋" w:eastAsia="仿宋" w:cs="仿宋"/>
        </w:rPr>
        <w:t>1、不具备招标文件中规定的资格要求的；</w:t>
      </w:r>
    </w:p>
    <w:p>
      <w:pPr>
        <w:pStyle w:val="38"/>
        <w:spacing w:line="360" w:lineRule="auto"/>
        <w:ind w:firstLine="480"/>
        <w:rPr>
          <w:rFonts w:hint="eastAsia" w:ascii="仿宋" w:hAnsi="仿宋" w:eastAsia="仿宋" w:cs="仿宋"/>
        </w:rPr>
      </w:pPr>
      <w:r>
        <w:rPr>
          <w:rFonts w:hint="eastAsia" w:ascii="仿宋" w:hAnsi="仿宋" w:eastAsia="仿宋" w:cs="仿宋"/>
        </w:rPr>
        <w:t>2、未从采购代理机构报名并取得招标文件的；</w:t>
      </w:r>
    </w:p>
    <w:p>
      <w:pPr>
        <w:pStyle w:val="38"/>
        <w:spacing w:line="360" w:lineRule="auto"/>
        <w:ind w:firstLine="480"/>
        <w:rPr>
          <w:rFonts w:hint="eastAsia" w:ascii="仿宋" w:hAnsi="仿宋" w:eastAsia="仿宋" w:cs="仿宋"/>
        </w:rPr>
      </w:pPr>
      <w:r>
        <w:rPr>
          <w:rFonts w:hint="eastAsia" w:ascii="仿宋" w:hAnsi="仿宋" w:eastAsia="仿宋" w:cs="仿宋"/>
        </w:rPr>
        <w:t>3、投标文件未按招标文件规定要求编制、签署、盖章的；</w:t>
      </w:r>
    </w:p>
    <w:p>
      <w:pPr>
        <w:pStyle w:val="38"/>
        <w:spacing w:line="360" w:lineRule="auto"/>
        <w:ind w:firstLine="480"/>
        <w:rPr>
          <w:rFonts w:hint="eastAsia" w:ascii="仿宋" w:hAnsi="仿宋" w:eastAsia="仿宋" w:cs="仿宋"/>
        </w:rPr>
      </w:pPr>
      <w:r>
        <w:rPr>
          <w:rFonts w:hint="eastAsia" w:ascii="仿宋" w:hAnsi="仿宋" w:eastAsia="仿宋" w:cs="仿宋"/>
        </w:rPr>
        <w:t>4、投标有效期不满足招标文件要求的；</w:t>
      </w:r>
    </w:p>
    <w:p>
      <w:pPr>
        <w:pStyle w:val="38"/>
        <w:spacing w:line="360" w:lineRule="auto"/>
        <w:ind w:firstLine="480"/>
        <w:rPr>
          <w:rFonts w:hint="eastAsia" w:ascii="仿宋" w:hAnsi="仿宋" w:eastAsia="仿宋" w:cs="仿宋"/>
        </w:rPr>
      </w:pPr>
      <w:r>
        <w:rPr>
          <w:rFonts w:hint="eastAsia" w:ascii="仿宋" w:hAnsi="仿宋" w:eastAsia="仿宋" w:cs="仿宋"/>
        </w:rPr>
        <w:t>5、投标文件含有</w:t>
      </w:r>
      <w:r>
        <w:rPr>
          <w:rFonts w:hint="eastAsia" w:ascii="仿宋" w:hAnsi="仿宋" w:cs="仿宋"/>
          <w:lang w:eastAsia="zh-CN"/>
        </w:rPr>
        <w:t>招标人</w:t>
      </w:r>
      <w:r>
        <w:rPr>
          <w:rFonts w:hint="eastAsia" w:ascii="仿宋" w:hAnsi="仿宋" w:eastAsia="仿宋" w:cs="仿宋"/>
        </w:rPr>
        <w:t>不能接受的附加条件的；</w:t>
      </w:r>
    </w:p>
    <w:p>
      <w:pPr>
        <w:pStyle w:val="38"/>
        <w:spacing w:line="360" w:lineRule="auto"/>
        <w:ind w:firstLine="480"/>
        <w:rPr>
          <w:rFonts w:hint="eastAsia" w:ascii="仿宋" w:hAnsi="仿宋" w:eastAsia="仿宋" w:cs="仿宋"/>
        </w:rPr>
      </w:pPr>
      <w:r>
        <w:rPr>
          <w:rFonts w:hint="eastAsia" w:ascii="仿宋" w:hAnsi="仿宋" w:eastAsia="仿宋" w:cs="仿宋"/>
        </w:rPr>
        <w:t>6、未按招标文件要求报价的；</w:t>
      </w:r>
    </w:p>
    <w:p>
      <w:pPr>
        <w:pStyle w:val="38"/>
        <w:spacing w:line="360" w:lineRule="auto"/>
        <w:ind w:firstLine="480"/>
        <w:rPr>
          <w:rFonts w:hint="eastAsia" w:ascii="仿宋" w:hAnsi="仿宋" w:eastAsia="仿宋" w:cs="仿宋"/>
        </w:rPr>
      </w:pPr>
      <w:r>
        <w:rPr>
          <w:rFonts w:hint="eastAsia" w:ascii="仿宋" w:hAnsi="仿宋" w:eastAsia="仿宋" w:cs="仿宋"/>
        </w:rPr>
        <w:t>7、报价超过招标文件中规定的预算金额或者最高限价的；</w:t>
      </w:r>
    </w:p>
    <w:p>
      <w:pPr>
        <w:pStyle w:val="38"/>
        <w:spacing w:line="360" w:lineRule="auto"/>
        <w:ind w:firstLine="480"/>
        <w:rPr>
          <w:rFonts w:hint="eastAsia" w:ascii="仿宋" w:hAnsi="仿宋" w:eastAsia="仿宋" w:cs="仿宋"/>
        </w:rPr>
      </w:pPr>
      <w:r>
        <w:rPr>
          <w:rFonts w:hint="eastAsia" w:ascii="仿宋" w:hAnsi="仿宋" w:eastAsia="仿宋" w:cs="仿宋"/>
        </w:rPr>
        <w:t>8、未经许可，以进口产品参与投标的；</w:t>
      </w:r>
    </w:p>
    <w:p>
      <w:pPr>
        <w:pStyle w:val="38"/>
        <w:spacing w:line="360" w:lineRule="auto"/>
        <w:ind w:firstLine="480"/>
        <w:rPr>
          <w:rFonts w:hint="eastAsia" w:ascii="仿宋" w:hAnsi="仿宋" w:eastAsia="仿宋" w:cs="仿宋"/>
        </w:rPr>
      </w:pPr>
      <w:r>
        <w:rPr>
          <w:rFonts w:hint="eastAsia" w:ascii="仿宋" w:hAnsi="仿宋" w:eastAsia="仿宋" w:cs="仿宋"/>
        </w:rPr>
        <w:t>9、投标文件没有对招标文件的实质性要求部分（包含投标人须知附表要求部分）和条件或标注★部分作出响应或响应不全面、不规范的；</w:t>
      </w:r>
    </w:p>
    <w:p>
      <w:pPr>
        <w:pStyle w:val="38"/>
        <w:spacing w:line="360" w:lineRule="auto"/>
        <w:ind w:firstLine="480"/>
        <w:rPr>
          <w:rFonts w:hint="eastAsia" w:ascii="仿宋" w:hAnsi="仿宋" w:eastAsia="仿宋" w:cs="仿宋"/>
        </w:rPr>
      </w:pPr>
      <w:r>
        <w:rPr>
          <w:rFonts w:hint="eastAsia" w:ascii="仿宋" w:hAnsi="仿宋" w:eastAsia="仿宋" w:cs="仿宋"/>
        </w:rPr>
        <w:t>10、有重大偏离且</w:t>
      </w:r>
      <w:r>
        <w:rPr>
          <w:rFonts w:hint="eastAsia" w:ascii="仿宋" w:hAnsi="仿宋" w:cs="仿宋"/>
          <w:lang w:eastAsia="zh-CN"/>
        </w:rPr>
        <w:t>招标人</w:t>
      </w:r>
      <w:r>
        <w:rPr>
          <w:rFonts w:hint="eastAsia" w:ascii="仿宋" w:hAnsi="仿宋" w:eastAsia="仿宋" w:cs="仿宋"/>
        </w:rPr>
        <w:t>不能接受的；</w:t>
      </w:r>
    </w:p>
    <w:p>
      <w:pPr>
        <w:pStyle w:val="38"/>
        <w:spacing w:line="360" w:lineRule="auto"/>
        <w:ind w:firstLine="480"/>
        <w:rPr>
          <w:rFonts w:hint="eastAsia" w:ascii="仿宋" w:hAnsi="仿宋" w:eastAsia="仿宋" w:cs="仿宋"/>
        </w:rPr>
      </w:pPr>
      <w:r>
        <w:rPr>
          <w:rFonts w:hint="eastAsia" w:ascii="仿宋" w:hAnsi="仿宋" w:eastAsia="仿宋" w:cs="仿宋"/>
        </w:rPr>
        <w:t>11、不提供招标文件要求的任何形式技术资料的；</w:t>
      </w:r>
    </w:p>
    <w:p>
      <w:pPr>
        <w:pStyle w:val="38"/>
        <w:spacing w:line="360" w:lineRule="auto"/>
        <w:ind w:firstLine="480"/>
        <w:rPr>
          <w:rFonts w:hint="eastAsia" w:ascii="仿宋" w:hAnsi="仿宋" w:eastAsia="仿宋" w:cs="仿宋"/>
        </w:rPr>
      </w:pPr>
      <w:r>
        <w:rPr>
          <w:rFonts w:hint="eastAsia" w:ascii="仿宋" w:hAnsi="仿宋" w:eastAsia="仿宋" w:cs="仿宋"/>
        </w:rPr>
        <w:t>12、同一投标人提交两个以上不同的投标文件或者投标报价，但招标文件要求提交备选方案的除外；</w:t>
      </w:r>
    </w:p>
    <w:p>
      <w:pPr>
        <w:pStyle w:val="38"/>
        <w:spacing w:line="360" w:lineRule="auto"/>
        <w:ind w:firstLine="480"/>
        <w:rPr>
          <w:rFonts w:hint="eastAsia" w:ascii="仿宋" w:hAnsi="仿宋" w:eastAsia="仿宋" w:cs="仿宋"/>
        </w:rPr>
      </w:pPr>
      <w:r>
        <w:rPr>
          <w:rFonts w:hint="eastAsia" w:ascii="仿宋" w:hAnsi="仿宋" w:eastAsia="仿宋" w:cs="仿宋"/>
        </w:rPr>
        <w:t>13、法律、法规和招标文件规定的其他无效情形。</w:t>
      </w:r>
    </w:p>
    <w:p>
      <w:pPr>
        <w:pStyle w:val="38"/>
        <w:spacing w:line="360" w:lineRule="auto"/>
        <w:ind w:firstLine="480"/>
        <w:rPr>
          <w:rFonts w:hint="eastAsia" w:ascii="仿宋" w:hAnsi="仿宋" w:eastAsia="仿宋" w:cs="仿宋"/>
        </w:rPr>
      </w:pPr>
    </w:p>
    <w:p>
      <w:pPr>
        <w:rPr>
          <w:rFonts w:hint="eastAsia" w:ascii="仿宋" w:hAnsi="仿宋" w:eastAsia="仿宋" w:cs="仿宋"/>
          <w:b/>
          <w:sz w:val="32"/>
          <w:szCs w:val="32"/>
        </w:rPr>
        <w:sectPr>
          <w:footerReference r:id="rId7" w:type="default"/>
          <w:pgSz w:w="11906" w:h="16838"/>
          <w:pgMar w:top="1134" w:right="992" w:bottom="1440" w:left="1276" w:header="851" w:footer="992" w:gutter="0"/>
          <w:pgBorders>
            <w:top w:val="none" w:sz="0" w:space="0"/>
            <w:left w:val="none" w:sz="0" w:space="0"/>
            <w:bottom w:val="none" w:sz="0" w:space="0"/>
            <w:right w:val="none" w:sz="0" w:space="0"/>
          </w:pgBorders>
          <w:cols w:space="0" w:num="1"/>
          <w:rtlGutter w:val="0"/>
          <w:docGrid w:type="lines" w:linePitch="332" w:charSpace="0"/>
        </w:sectPr>
      </w:pPr>
      <w:bookmarkStart w:id="85" w:name="_Toc106784524"/>
      <w:bookmarkStart w:id="86" w:name="_Toc106784597"/>
      <w:r>
        <w:rPr>
          <w:rFonts w:hint="eastAsia" w:ascii="仿宋" w:hAnsi="仿宋" w:eastAsia="仿宋" w:cs="仿宋"/>
          <w:b/>
          <w:sz w:val="32"/>
          <w:szCs w:val="32"/>
        </w:rPr>
        <w:br w:type="page"/>
      </w:r>
    </w:p>
    <w:p>
      <w:pPr>
        <w:pStyle w:val="2"/>
        <w:rPr>
          <w:rFonts w:hint="eastAsia"/>
        </w:rPr>
      </w:pPr>
      <w:bookmarkStart w:id="87" w:name="OLE_LINK5"/>
    </w:p>
    <w:p>
      <w:pPr>
        <w:ind w:firstLine="0" w:firstLineChars="0"/>
        <w:jc w:val="center"/>
        <w:outlineLvl w:val="0"/>
        <w:rPr>
          <w:rFonts w:hint="eastAsia" w:ascii="仿宋" w:hAnsi="仿宋" w:eastAsia="仿宋" w:cs="仿宋"/>
          <w:b/>
          <w:sz w:val="32"/>
          <w:szCs w:val="32"/>
        </w:rPr>
      </w:pPr>
      <w:bookmarkStart w:id="88" w:name="_Toc16472"/>
      <w:r>
        <w:rPr>
          <w:rFonts w:hint="eastAsia" w:ascii="仿宋" w:hAnsi="仿宋" w:eastAsia="仿宋" w:cs="仿宋"/>
          <w:b/>
          <w:sz w:val="32"/>
          <w:szCs w:val="32"/>
        </w:rPr>
        <w:t>第</w:t>
      </w:r>
      <w:r>
        <w:rPr>
          <w:rFonts w:hint="eastAsia" w:ascii="仿宋" w:hAnsi="仿宋" w:cs="仿宋"/>
          <w:b/>
          <w:sz w:val="32"/>
          <w:szCs w:val="32"/>
          <w:lang w:val="en-US" w:eastAsia="zh-CN"/>
        </w:rPr>
        <w:t>五</w:t>
      </w:r>
      <w:r>
        <w:rPr>
          <w:rFonts w:hint="eastAsia" w:ascii="仿宋" w:hAnsi="仿宋" w:eastAsia="仿宋" w:cs="仿宋"/>
          <w:b/>
          <w:sz w:val="32"/>
          <w:szCs w:val="32"/>
        </w:rPr>
        <w:t>部分技术要求及说明</w:t>
      </w:r>
      <w:bookmarkEnd w:id="85"/>
      <w:bookmarkEnd w:id="86"/>
      <w:bookmarkEnd w:id="88"/>
    </w:p>
    <w:p>
      <w:pPr>
        <w:pStyle w:val="2"/>
        <w:ind w:left="480" w:leftChars="200" w:firstLine="562" w:firstLineChars="200"/>
        <w:outlineLvl w:val="0"/>
        <w:rPr>
          <w:rFonts w:hint="eastAsia" w:ascii="仿宋" w:hAnsi="仿宋" w:eastAsia="仿宋" w:cs="仿宋"/>
          <w:b/>
          <w:bCs/>
          <w:sz w:val="28"/>
          <w:szCs w:val="21"/>
          <w:lang w:val="en-US" w:eastAsia="zh-CN"/>
        </w:rPr>
      </w:pPr>
      <w:bookmarkStart w:id="89" w:name="_Toc21308"/>
      <w:r>
        <w:rPr>
          <w:rFonts w:hint="eastAsia" w:ascii="仿宋" w:hAnsi="仿宋" w:eastAsia="仿宋" w:cs="仿宋"/>
          <w:b/>
          <w:bCs/>
          <w:sz w:val="28"/>
          <w:szCs w:val="21"/>
          <w:lang w:val="en-US" w:eastAsia="zh-CN"/>
        </w:rPr>
        <w:t>A包：高端口腔显微镜        预算： 58</w:t>
      </w:r>
      <w:r>
        <w:rPr>
          <w:rFonts w:hint="eastAsia" w:ascii="仿宋" w:hAnsi="仿宋" w:cs="仿宋"/>
          <w:b/>
          <w:bCs/>
          <w:sz w:val="28"/>
          <w:szCs w:val="21"/>
          <w:lang w:val="en-US" w:eastAsia="zh-CN"/>
        </w:rPr>
        <w:t>万元</w:t>
      </w:r>
      <w:bookmarkEnd w:id="89"/>
    </w:p>
    <w:tbl>
      <w:tblPr>
        <w:tblStyle w:val="26"/>
        <w:tblW w:w="1385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8"/>
        <w:gridCol w:w="1308"/>
        <w:gridCol w:w="9664"/>
        <w:gridCol w:w="954"/>
        <w:gridCol w:w="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9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3" w:hRule="atLeast"/>
        </w:trPr>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240" w:firstLineChars="1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高端口腔显微镜</w:t>
            </w:r>
          </w:p>
        </w:tc>
        <w:tc>
          <w:tcPr>
            <w:tcW w:w="9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eastAsia="zh-CN"/>
              </w:rPr>
              <w:t>一、</w:t>
            </w:r>
            <w:r>
              <w:rPr>
                <w:rFonts w:hint="eastAsia" w:ascii="仿宋" w:hAnsi="仿宋" w:eastAsia="仿宋" w:cs="仿宋"/>
                <w:i w:val="0"/>
                <w:iCs w:val="0"/>
                <w:color w:val="000000"/>
                <w:sz w:val="24"/>
                <w:szCs w:val="24"/>
                <w:u w:val="none"/>
              </w:rPr>
              <w:t>主镜部分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采用复消色差光学设计。</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电动连续变倍系统，放大倍数</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19倍，手动连续变倍可</w:t>
            </w:r>
            <w:r>
              <w:rPr>
                <w:rFonts w:hint="eastAsia" w:ascii="仿宋" w:hAnsi="仿宋" w:eastAsia="仿宋" w:cs="仿宋"/>
                <w:i w:val="0"/>
                <w:iCs w:val="0"/>
                <w:color w:val="000000"/>
                <w:sz w:val="24"/>
                <w:szCs w:val="24"/>
                <w:u w:val="none"/>
                <w:lang w:eastAsia="zh-CN"/>
              </w:rPr>
              <w:t>调</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目镜一键放大</w:t>
            </w:r>
            <w:r>
              <w:rPr>
                <w:rFonts w:hint="eastAsia" w:ascii="仿宋" w:hAnsi="仿宋" w:eastAsia="仿宋" w:cs="仿宋"/>
                <w:i w:val="0"/>
                <w:iCs w:val="0"/>
                <w:color w:val="000000"/>
                <w:sz w:val="24"/>
                <w:szCs w:val="24"/>
                <w:u w:val="none"/>
                <w:lang w:eastAsia="zh-CN"/>
              </w:rPr>
              <w:t>功能</w:t>
            </w:r>
            <w:r>
              <w:rPr>
                <w:rFonts w:hint="eastAsia" w:ascii="仿宋" w:hAnsi="仿宋" w:eastAsia="仿宋" w:cs="仿宋"/>
                <w:i w:val="0"/>
                <w:iCs w:val="0"/>
                <w:color w:val="000000"/>
                <w:sz w:val="24"/>
                <w:szCs w:val="24"/>
                <w:u w:val="none"/>
              </w:rPr>
              <w:t>，放大倍数范围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2-28倍。</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rPr>
              <w:t>高眼点广角目镜，护眼杯高度可调,视度调节范围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±7D。</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双目镜筒瞳距可调，瞳距覆盖范围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55-75mm，精度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1mm，调节旋钮带消毒罩。</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目镜视场直径范围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12~120mm。</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全金属变角双目镜筒，角度调节范围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0-180°，</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一键放大</w:t>
            </w:r>
            <w:r>
              <w:rPr>
                <w:rFonts w:hint="eastAsia" w:ascii="仿宋" w:hAnsi="仿宋" w:eastAsia="仿宋" w:cs="仿宋"/>
                <w:i w:val="0"/>
                <w:iCs w:val="0"/>
                <w:color w:val="000000"/>
                <w:sz w:val="24"/>
                <w:szCs w:val="24"/>
                <w:u w:val="none"/>
                <w:lang w:eastAsia="zh-CN"/>
              </w:rPr>
              <w:t>装置</w:t>
            </w:r>
            <w:r>
              <w:rPr>
                <w:rFonts w:hint="eastAsia" w:ascii="仿宋" w:hAnsi="仿宋" w:eastAsia="仿宋" w:cs="仿宋"/>
                <w:i w:val="0"/>
                <w:iCs w:val="0"/>
                <w:color w:val="000000"/>
                <w:sz w:val="24"/>
                <w:szCs w:val="24"/>
                <w:u w:val="none"/>
              </w:rPr>
              <w:t>，放大倍数≥1.5倍。</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多功能电控手柄：可控制锁定/解锁电磁锁，变倍、变焦功能；影像拍照、录像、自动对焦功能；照明亮度调节、一键开关光源；调节速度2档可调。</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电动变焦物镜，焦距</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200-430mm，带防溅保护罩。</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8、</w:t>
            </w:r>
            <w:r>
              <w:rPr>
                <w:rFonts w:hint="eastAsia" w:ascii="仿宋" w:hAnsi="仿宋" w:eastAsia="仿宋" w:cs="仿宋"/>
                <w:i w:val="0"/>
                <w:iCs w:val="0"/>
                <w:color w:val="000000"/>
                <w:sz w:val="24"/>
                <w:szCs w:val="24"/>
                <w:u w:val="none"/>
              </w:rPr>
              <w:t>LCD显示当前工作距离、缩放系数、放大倍率、测量系数、LED光源亮度等参数。</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9、</w:t>
            </w:r>
            <w:r>
              <w:rPr>
                <w:rFonts w:hint="eastAsia" w:ascii="仿宋" w:hAnsi="仿宋" w:eastAsia="仿宋" w:cs="仿宋"/>
                <w:i w:val="0"/>
                <w:iCs w:val="0"/>
                <w:color w:val="000000"/>
                <w:sz w:val="24"/>
                <w:szCs w:val="24"/>
                <w:u w:val="none"/>
              </w:rPr>
              <w:t>内置一键自动对焦系统。</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eastAsia="zh-CN"/>
              </w:rPr>
              <w:t>二、</w:t>
            </w:r>
            <w:r>
              <w:rPr>
                <w:rFonts w:hint="eastAsia" w:ascii="仿宋" w:hAnsi="仿宋" w:eastAsia="仿宋" w:cs="仿宋"/>
                <w:i w:val="0"/>
                <w:iCs w:val="0"/>
                <w:color w:val="000000"/>
                <w:sz w:val="24"/>
                <w:szCs w:val="24"/>
                <w:u w:val="none"/>
              </w:rPr>
              <w:t>照明部分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LED</w:t>
            </w:r>
            <w:r>
              <w:rPr>
                <w:rFonts w:hint="eastAsia" w:ascii="仿宋" w:hAnsi="仿宋" w:eastAsia="仿宋" w:cs="仿宋"/>
                <w:i w:val="0"/>
                <w:iCs w:val="0"/>
                <w:color w:val="000000"/>
                <w:sz w:val="24"/>
                <w:szCs w:val="24"/>
                <w:u w:val="none"/>
                <w:lang w:eastAsia="zh-CN"/>
              </w:rPr>
              <w:t>光源</w:t>
            </w:r>
            <w:r>
              <w:rPr>
                <w:rFonts w:hint="eastAsia" w:ascii="仿宋" w:hAnsi="仿宋" w:eastAsia="仿宋" w:cs="仿宋"/>
                <w:i w:val="0"/>
                <w:iCs w:val="0"/>
                <w:color w:val="000000"/>
                <w:sz w:val="24"/>
                <w:szCs w:val="24"/>
                <w:u w:val="none"/>
              </w:rPr>
              <w:t>色温5500K，CRI</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90,照度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100000 Lux。</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自动限位开关。</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橙色</w:t>
            </w:r>
            <w:r>
              <w:rPr>
                <w:rFonts w:hint="eastAsia" w:ascii="仿宋" w:hAnsi="仿宋" w:eastAsia="仿宋" w:cs="仿宋"/>
                <w:i w:val="0"/>
                <w:iCs w:val="0"/>
                <w:color w:val="000000"/>
                <w:sz w:val="24"/>
                <w:szCs w:val="24"/>
                <w:u w:val="none"/>
                <w:lang w:eastAsia="zh-CN"/>
              </w:rPr>
              <w:t>、绿色等</w:t>
            </w:r>
            <w:r>
              <w:rPr>
                <w:rFonts w:hint="eastAsia" w:ascii="仿宋" w:hAnsi="仿宋" w:eastAsia="仿宋" w:cs="仿宋"/>
                <w:i w:val="0"/>
                <w:iCs w:val="0"/>
                <w:color w:val="000000"/>
                <w:sz w:val="24"/>
                <w:szCs w:val="24"/>
                <w:u w:val="none"/>
              </w:rPr>
              <w:t>滤镜。</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增强照明系统</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照度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150000 Lux。</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照明光斑大小多档可调，最大光斑直径</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120mm。</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多功能脚控。</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具备标尺自动配准测量功能，图像缩放，图像对比功能。</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eastAsia="zh-CN"/>
              </w:rPr>
              <w:t>三、</w:t>
            </w:r>
            <w:r>
              <w:rPr>
                <w:rFonts w:hint="eastAsia" w:ascii="仿宋" w:hAnsi="仿宋" w:eastAsia="仿宋" w:cs="仿宋"/>
                <w:i w:val="0"/>
                <w:iCs w:val="0"/>
                <w:color w:val="000000"/>
                <w:sz w:val="24"/>
                <w:szCs w:val="24"/>
                <w:u w:val="none"/>
              </w:rPr>
              <w:t>影像部分</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内置4K超高清影像摄录系统：采用1/1.2"CMOS摄像头，分辨率≥3840x2160;USB3.0</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2个</w:t>
            </w:r>
            <w:r>
              <w:rPr>
                <w:rFonts w:hint="eastAsia" w:ascii="仿宋" w:hAnsi="仿宋" w:eastAsia="仿宋" w:cs="仿宋"/>
                <w:i w:val="0"/>
                <w:iCs w:val="0"/>
                <w:color w:val="000000"/>
                <w:sz w:val="24"/>
                <w:szCs w:val="24"/>
                <w:u w:val="none"/>
              </w:rPr>
              <w:t>，USB2.0</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2个</w:t>
            </w:r>
            <w:r>
              <w:rPr>
                <w:rFonts w:hint="eastAsia" w:ascii="仿宋" w:hAnsi="仿宋" w:eastAsia="仿宋" w:cs="仿宋"/>
                <w:i w:val="0"/>
                <w:iCs w:val="0"/>
                <w:color w:val="000000"/>
                <w:sz w:val="24"/>
                <w:szCs w:val="24"/>
                <w:u w:val="none"/>
              </w:rPr>
              <w:t>，图片、视频记录格式：JPEG;MP4;</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 xml:space="preserve"> HDMI、DVI</w:t>
            </w:r>
            <w:r>
              <w:rPr>
                <w:rFonts w:hint="eastAsia" w:ascii="仿宋" w:hAnsi="仿宋" w:eastAsia="仿宋" w:cs="仿宋"/>
                <w:i w:val="0"/>
                <w:iCs w:val="0"/>
                <w:color w:val="000000"/>
                <w:sz w:val="24"/>
                <w:szCs w:val="24"/>
                <w:u w:val="none"/>
                <w:lang w:eastAsia="zh-CN"/>
              </w:rPr>
              <w:t>等</w:t>
            </w:r>
            <w:r>
              <w:rPr>
                <w:rFonts w:hint="eastAsia" w:ascii="仿宋" w:hAnsi="仿宋" w:eastAsia="仿宋" w:cs="仿宋"/>
                <w:i w:val="0"/>
                <w:iCs w:val="0"/>
                <w:color w:val="000000"/>
                <w:sz w:val="24"/>
                <w:szCs w:val="24"/>
                <w:u w:val="none"/>
              </w:rPr>
              <w:t>端口;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影像一键自动对焦功能</w:t>
            </w:r>
          </w:p>
          <w:p>
            <w:pPr>
              <w:keepNext w:val="0"/>
              <w:keepLines w:val="0"/>
              <w:pageBreakBefore w:val="0"/>
              <w:widowControl/>
              <w:suppressLineNumbers w:val="0"/>
              <w:tabs>
                <w:tab w:val="left" w:pos="440"/>
              </w:tabs>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内置麦克风语音控制模块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4k显示器≥27</w:t>
            </w:r>
            <w:r>
              <w:rPr>
                <w:rFonts w:hint="eastAsia" w:ascii="仿宋" w:hAnsi="仿宋" w:eastAsia="仿宋" w:cs="仿宋"/>
                <w:i w:val="0"/>
                <w:iCs w:val="0"/>
                <w:color w:val="000000"/>
                <w:sz w:val="24"/>
                <w:szCs w:val="24"/>
                <w:u w:val="none"/>
                <w:lang w:eastAsia="zh-CN"/>
              </w:rPr>
              <w:t>吋</w:t>
            </w:r>
            <w:r>
              <w:rPr>
                <w:rFonts w:hint="eastAsia" w:ascii="仿宋" w:hAnsi="仿宋" w:eastAsia="仿宋" w:cs="仿宋"/>
                <w:i w:val="0"/>
                <w:iCs w:val="0"/>
                <w:color w:val="000000"/>
                <w:sz w:val="24"/>
                <w:szCs w:val="24"/>
                <w:u w:val="none"/>
              </w:rPr>
              <w:t>,含显示器支架、显微镜立柱抱箍;</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cs="仿宋"/>
                <w:i w:val="0"/>
                <w:iCs w:val="0"/>
                <w:color w:val="000000"/>
                <w:sz w:val="24"/>
                <w:szCs w:val="24"/>
                <w:u w:val="none"/>
                <w:lang w:val="en-US" w:eastAsia="zh-CN"/>
              </w:rPr>
              <w:t>6、</w:t>
            </w:r>
            <w:r>
              <w:rPr>
                <w:rFonts w:hint="eastAsia" w:ascii="仿宋" w:hAnsi="仿宋" w:eastAsia="仿宋" w:cs="仿宋"/>
                <w:i w:val="0"/>
                <w:iCs w:val="0"/>
                <w:color w:val="000000"/>
                <w:sz w:val="24"/>
                <w:szCs w:val="24"/>
                <w:highlight w:val="none"/>
                <w:u w:val="none"/>
              </w:rPr>
              <w:t>全平台App（</w:t>
            </w:r>
            <w:r>
              <w:rPr>
                <w:rFonts w:hint="eastAsia" w:ascii="仿宋" w:hAnsi="仿宋" w:eastAsia="仿宋" w:cs="仿宋"/>
                <w:i w:val="0"/>
                <w:iCs w:val="0"/>
                <w:color w:val="000000"/>
                <w:sz w:val="24"/>
                <w:szCs w:val="24"/>
                <w:highlight w:val="none"/>
                <w:u w:val="none"/>
                <w:lang w:eastAsia="zh-CN"/>
              </w:rPr>
              <w:t>主流操作系统</w:t>
            </w:r>
            <w:r>
              <w:rPr>
                <w:rFonts w:hint="eastAsia" w:ascii="仿宋" w:hAnsi="仿宋" w:eastAsia="仿宋" w:cs="仿宋"/>
                <w:i w:val="0"/>
                <w:iCs w:val="0"/>
                <w:color w:val="000000"/>
                <w:sz w:val="24"/>
                <w:szCs w:val="24"/>
                <w:highlight w:val="none"/>
                <w:u w:val="none"/>
              </w:rPr>
              <w:t>）:通过无线WIFI或有线RJ45连接,可将显微镜视频流媒体传输到Windows桌面设备和手机.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四、支架部分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三电磁锁控制系统：按钮控制锁定/解锁机身全关节前后、左右、旋转移动。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w:t>
            </w:r>
            <w:r>
              <w:rPr>
                <w:rFonts w:hint="eastAsia" w:ascii="仿宋" w:hAnsi="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落地式支架，支架臂伸展范围</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00mm。第一横臂长度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500mm，旋转角度：360°；第二横臂长度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800mm，旋转角度：±150º，上下移动</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±300mm。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w:t>
            </w:r>
            <w:r>
              <w:rPr>
                <w:rFonts w:hint="eastAsia" w:ascii="仿宋" w:hAnsi="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具有</w:t>
            </w:r>
            <w:r>
              <w:rPr>
                <w:rFonts w:hint="eastAsia" w:ascii="仿宋" w:hAnsi="仿宋" w:eastAsia="仿宋" w:cs="仿宋"/>
                <w:i w:val="0"/>
                <w:iCs w:val="0"/>
                <w:color w:val="000000"/>
                <w:sz w:val="24"/>
                <w:szCs w:val="24"/>
                <w:u w:val="none"/>
              </w:rPr>
              <w:t>主镜平衡系统</w:t>
            </w:r>
            <w:r>
              <w:rPr>
                <w:rFonts w:hint="eastAsia" w:ascii="仿宋" w:hAnsi="仿宋" w:eastAsia="仿宋" w:cs="仿宋"/>
                <w:i w:val="0"/>
                <w:iCs w:val="0"/>
                <w:color w:val="000000"/>
                <w:sz w:val="24"/>
                <w:szCs w:val="24"/>
                <w:u w:val="none"/>
                <w:lang w:eastAsia="zh-CN"/>
              </w:rPr>
              <w:t>，可</w:t>
            </w:r>
            <w:r>
              <w:rPr>
                <w:rFonts w:hint="eastAsia" w:ascii="仿宋" w:hAnsi="仿宋" w:eastAsia="仿宋" w:cs="仿宋"/>
                <w:i w:val="0"/>
                <w:iCs w:val="0"/>
                <w:color w:val="000000"/>
                <w:sz w:val="24"/>
                <w:szCs w:val="24"/>
                <w:u w:val="none"/>
              </w:rPr>
              <w:t>前</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后、左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右</w:t>
            </w:r>
            <w:r>
              <w:rPr>
                <w:rFonts w:hint="eastAsia" w:ascii="仿宋" w:hAnsi="仿宋" w:eastAsia="仿宋" w:cs="仿宋"/>
                <w:i w:val="0"/>
                <w:iCs w:val="0"/>
                <w:color w:val="000000"/>
                <w:sz w:val="24"/>
                <w:szCs w:val="24"/>
                <w:u w:val="none"/>
                <w:lang w:eastAsia="zh-CN"/>
              </w:rPr>
              <w:t>调节</w:t>
            </w:r>
            <w:r>
              <w:rPr>
                <w:rFonts w:hint="eastAsia" w:ascii="仿宋" w:hAnsi="仿宋" w:eastAsia="仿宋" w:cs="仿宋"/>
                <w:i w:val="0"/>
                <w:iCs w:val="0"/>
                <w:color w:val="000000"/>
                <w:sz w:val="24"/>
                <w:szCs w:val="24"/>
                <w:u w:val="none"/>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lang w:eastAsia="zh-CN"/>
              </w:rPr>
              <w:t>单台</w:t>
            </w:r>
            <w:r>
              <w:rPr>
                <w:rFonts w:hint="eastAsia" w:ascii="仿宋" w:hAnsi="仿宋" w:eastAsia="仿宋" w:cs="仿宋"/>
                <w:i w:val="0"/>
                <w:iCs w:val="0"/>
                <w:color w:val="000000"/>
                <w:sz w:val="24"/>
                <w:szCs w:val="24"/>
                <w:u w:val="none"/>
              </w:rPr>
              <w:t>配置</w:t>
            </w:r>
            <w:r>
              <w:rPr>
                <w:rFonts w:hint="eastAsia" w:ascii="仿宋" w:hAnsi="仿宋" w:eastAsia="仿宋" w:cs="仿宋"/>
                <w:i w:val="0"/>
                <w:iCs w:val="0"/>
                <w:color w:val="000000"/>
                <w:sz w:val="24"/>
                <w:szCs w:val="24"/>
                <w:u w:val="none"/>
                <w:lang w:eastAsia="zh-CN"/>
              </w:rPr>
              <w:t>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rPr>
              <w:t>1.手术显微镜       1</w:t>
            </w:r>
            <w:r>
              <w:rPr>
                <w:rFonts w:hint="eastAsia" w:ascii="仿宋" w:hAnsi="仿宋" w:eastAsia="仿宋" w:cs="仿宋"/>
                <w:i w:val="0"/>
                <w:iCs w:val="0"/>
                <w:color w:val="000000"/>
                <w:sz w:val="24"/>
                <w:szCs w:val="24"/>
                <w:u w:val="none"/>
                <w:lang w:eastAsia="zh-CN"/>
              </w:rPr>
              <w:t>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2.4K超高清影像系统1套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3.多功能无线脚控    1套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4.双目镜筒升级模块        1套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.多功能电控手柄           2套</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bl>
    <w:p>
      <w:pPr>
        <w:rPr>
          <w:rFonts w:hint="eastAsia"/>
          <w:lang w:val="en-US" w:eastAsia="zh-CN"/>
        </w:rPr>
      </w:pPr>
      <w:r>
        <w:rPr>
          <w:rFonts w:hint="eastAsia"/>
          <w:lang w:val="en-US" w:eastAsia="zh-CN"/>
        </w:rPr>
        <w:br w:type="page"/>
      </w:r>
    </w:p>
    <w:p>
      <w:pPr>
        <w:ind w:firstLine="562" w:firstLineChars="200"/>
        <w:jc w:val="left"/>
        <w:outlineLvl w:val="0"/>
        <w:rPr>
          <w:rFonts w:hint="eastAsia" w:ascii="仿宋" w:hAnsi="仿宋" w:eastAsia="仿宋" w:cs="仿宋"/>
          <w:b/>
          <w:bCs/>
          <w:sz w:val="28"/>
          <w:szCs w:val="21"/>
          <w:lang w:val="en-US" w:eastAsia="zh-CN"/>
        </w:rPr>
      </w:pPr>
      <w:bookmarkStart w:id="90" w:name="_Toc27401"/>
      <w:r>
        <w:rPr>
          <w:rFonts w:hint="eastAsia" w:ascii="仿宋" w:hAnsi="仿宋" w:eastAsia="仿宋" w:cs="仿宋"/>
          <w:b/>
          <w:bCs/>
          <w:sz w:val="28"/>
          <w:szCs w:val="21"/>
          <w:lang w:val="en-US" w:eastAsia="zh-CN"/>
        </w:rPr>
        <w:t>B 包：口腔数字化虚拟仿真培训系统       预算：55</w:t>
      </w:r>
      <w:r>
        <w:rPr>
          <w:rFonts w:hint="eastAsia" w:ascii="仿宋" w:hAnsi="仿宋" w:cs="仿宋"/>
          <w:b/>
          <w:bCs/>
          <w:sz w:val="28"/>
          <w:szCs w:val="21"/>
          <w:lang w:val="en-US" w:eastAsia="zh-CN"/>
        </w:rPr>
        <w:t>万元</w:t>
      </w:r>
      <w:bookmarkEnd w:id="90"/>
    </w:p>
    <w:tbl>
      <w:tblPr>
        <w:tblStyle w:val="26"/>
        <w:tblW w:w="135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4"/>
        <w:gridCol w:w="1293"/>
        <w:gridCol w:w="9865"/>
        <w:gridCol w:w="877"/>
        <w:gridCol w:w="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9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口腔数字化虚拟仿真培训系统</w:t>
            </w:r>
          </w:p>
        </w:tc>
        <w:tc>
          <w:tcPr>
            <w:tcW w:w="9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基本要求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1具有主动力反馈系统，</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口腔种植、口腔牙周、牙体牙髓、口腔修复、口腔正畸、儿科、口腔临床思维诊疗、三维虚拟仿真实验资源等数字化仿真教学模块。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2双手均</w:t>
            </w:r>
            <w:r>
              <w:rPr>
                <w:rFonts w:hint="eastAsia" w:ascii="仿宋" w:hAnsi="仿宋" w:eastAsia="仿宋" w:cs="仿宋"/>
                <w:i w:val="0"/>
                <w:iCs w:val="0"/>
                <w:color w:val="000000"/>
                <w:sz w:val="24"/>
                <w:szCs w:val="24"/>
                <w:u w:val="none"/>
                <w:lang w:eastAsia="zh-CN"/>
              </w:rPr>
              <w:t>具</w:t>
            </w:r>
            <w:r>
              <w:rPr>
                <w:rFonts w:hint="eastAsia" w:ascii="仿宋" w:hAnsi="仿宋" w:eastAsia="仿宋" w:cs="仿宋"/>
                <w:i w:val="0"/>
                <w:iCs w:val="0"/>
                <w:color w:val="000000"/>
                <w:sz w:val="24"/>
                <w:szCs w:val="24"/>
                <w:u w:val="none"/>
              </w:rPr>
              <w:t>有主动力反馈功能，左右手牙科工具杆可互换，工作空间</w:t>
            </w:r>
            <w:r>
              <w:rPr>
                <w:rFonts w:hint="eastAsia" w:ascii="仿宋" w:hAnsi="仿宋" w:eastAsia="仿宋" w:cs="仿宋"/>
                <w:i w:val="0"/>
                <w:iCs w:val="0"/>
                <w:color w:val="000000"/>
                <w:sz w:val="24"/>
                <w:szCs w:val="24"/>
                <w:u w:val="none"/>
                <w:lang w:eastAsia="zh-CN"/>
              </w:rPr>
              <w:t>约</w:t>
            </w:r>
            <w:r>
              <w:rPr>
                <w:rFonts w:hint="eastAsia" w:ascii="仿宋" w:hAnsi="仿宋" w:eastAsia="仿宋" w:cs="仿宋"/>
                <w:i w:val="0"/>
                <w:iCs w:val="0"/>
                <w:color w:val="000000"/>
                <w:sz w:val="24"/>
                <w:szCs w:val="24"/>
                <w:u w:val="none"/>
              </w:rPr>
              <w:t>150x100x60mm，末端手柄</w:t>
            </w:r>
            <w:r>
              <w:rPr>
                <w:rFonts w:hint="eastAsia" w:ascii="仿宋" w:hAnsi="仿宋" w:eastAsia="仿宋" w:cs="仿宋"/>
                <w:i w:val="0"/>
                <w:iCs w:val="0"/>
                <w:color w:val="000000"/>
                <w:sz w:val="24"/>
                <w:szCs w:val="24"/>
                <w:u w:val="none"/>
                <w:lang w:eastAsia="zh-CN"/>
              </w:rPr>
              <w:t>可</w:t>
            </w:r>
            <w:r>
              <w:rPr>
                <w:rFonts w:hint="eastAsia" w:ascii="仿宋" w:hAnsi="仿宋" w:eastAsia="仿宋" w:cs="仿宋"/>
                <w:i w:val="0"/>
                <w:iCs w:val="0"/>
                <w:color w:val="000000"/>
                <w:sz w:val="24"/>
                <w:szCs w:val="24"/>
                <w:u w:val="none"/>
              </w:rPr>
              <w:t>360°</w:t>
            </w:r>
            <w:r>
              <w:rPr>
                <w:rFonts w:hint="eastAsia" w:ascii="仿宋" w:hAnsi="仿宋" w:eastAsia="仿宋" w:cs="仿宋"/>
                <w:i w:val="0"/>
                <w:iCs w:val="0"/>
                <w:color w:val="000000"/>
                <w:sz w:val="24"/>
                <w:szCs w:val="24"/>
                <w:u w:val="none"/>
                <w:lang w:eastAsia="zh-CN"/>
              </w:rPr>
              <w:t>旋转</w:t>
            </w:r>
            <w:r>
              <w:rPr>
                <w:rFonts w:hint="eastAsia" w:ascii="仿宋" w:hAnsi="仿宋" w:eastAsia="仿宋" w:cs="仿宋"/>
                <w:i w:val="0"/>
                <w:iCs w:val="0"/>
                <w:color w:val="000000"/>
                <w:sz w:val="24"/>
                <w:szCs w:val="24"/>
                <w:u w:val="none"/>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3触屏操作显示器</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15英寸，显示分辨率</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1920x1080。</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观察窗口显示系统</w:t>
            </w:r>
            <w:r>
              <w:rPr>
                <w:rFonts w:hint="eastAsia" w:ascii="仿宋" w:hAnsi="仿宋" w:eastAsia="仿宋" w:cs="仿宋"/>
                <w:i w:val="0"/>
                <w:iCs w:val="0"/>
                <w:color w:val="000000"/>
                <w:sz w:val="24"/>
                <w:szCs w:val="24"/>
                <w:u w:val="none"/>
                <w:lang w:val="en-US" w:eastAsia="zh-CN"/>
              </w:rPr>
              <w:t>1套</w:t>
            </w:r>
            <w:r>
              <w:rPr>
                <w:rFonts w:hint="eastAsia" w:ascii="仿宋" w:hAnsi="仿宋" w:eastAsia="仿宋" w:cs="仿宋"/>
                <w:i w:val="0"/>
                <w:iCs w:val="0"/>
                <w:color w:val="000000"/>
                <w:sz w:val="24"/>
                <w:szCs w:val="24"/>
                <w:u w:val="none"/>
              </w:rPr>
              <w:t>，分辨率</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3840*1080。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3D立体</w:t>
            </w:r>
            <w:r>
              <w:rPr>
                <w:rFonts w:hint="eastAsia" w:ascii="仿宋" w:hAnsi="仿宋" w:eastAsia="仿宋" w:cs="仿宋"/>
                <w:i w:val="0"/>
                <w:iCs w:val="0"/>
                <w:color w:val="000000"/>
                <w:sz w:val="24"/>
                <w:szCs w:val="24"/>
                <w:u w:val="none"/>
                <w:lang w:eastAsia="zh-CN"/>
              </w:rPr>
              <w:t>显示</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具体</w:t>
            </w:r>
            <w:r>
              <w:rPr>
                <w:rFonts w:hint="eastAsia" w:ascii="仿宋" w:hAnsi="仿宋" w:eastAsia="仿宋" w:cs="仿宋"/>
                <w:i w:val="0"/>
                <w:iCs w:val="0"/>
                <w:color w:val="000000"/>
                <w:sz w:val="24"/>
                <w:szCs w:val="24"/>
                <w:u w:val="none"/>
              </w:rPr>
              <w:t>虚拟场景叠加</w:t>
            </w:r>
            <w:r>
              <w:rPr>
                <w:rFonts w:hint="eastAsia" w:ascii="仿宋" w:hAnsi="仿宋" w:eastAsia="仿宋" w:cs="仿宋"/>
                <w:i w:val="0"/>
                <w:iCs w:val="0"/>
                <w:color w:val="000000"/>
                <w:sz w:val="24"/>
                <w:szCs w:val="24"/>
                <w:u w:val="none"/>
                <w:lang w:eastAsia="zh-CN"/>
              </w:rPr>
              <w:t>功能</w:t>
            </w:r>
            <w:r>
              <w:rPr>
                <w:rFonts w:hint="eastAsia" w:ascii="仿宋" w:hAnsi="仿宋" w:eastAsia="仿宋" w:cs="仿宋"/>
                <w:i w:val="0"/>
                <w:iCs w:val="0"/>
                <w:color w:val="000000"/>
                <w:sz w:val="24"/>
                <w:szCs w:val="24"/>
                <w:u w:val="none"/>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000000"/>
                <w:sz w:val="24"/>
                <w:szCs w:val="24"/>
                <w:u w:val="none"/>
              </w:rPr>
              <w:t>5能够真实模拟牙齿的硬度</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auto"/>
                <w:sz w:val="24"/>
                <w:szCs w:val="24"/>
                <w:highlight w:val="none"/>
                <w:u w:val="none"/>
              </w:rPr>
              <w:t>具备自主知识产权。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6具备仿头部模型的口腔支点；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w:t>
            </w:r>
            <w:r>
              <w:rPr>
                <w:rFonts w:hint="eastAsia" w:ascii="仿宋" w:hAnsi="仿宋" w:eastAsia="仿宋" w:cs="仿宋"/>
                <w:i w:val="0"/>
                <w:iCs w:val="0"/>
                <w:color w:val="000000"/>
                <w:sz w:val="24"/>
                <w:szCs w:val="24"/>
                <w:u w:val="none"/>
                <w:lang w:eastAsia="zh-CN"/>
              </w:rPr>
              <w:t>实现</w:t>
            </w:r>
            <w:r>
              <w:rPr>
                <w:rFonts w:hint="eastAsia" w:ascii="仿宋" w:hAnsi="仿宋" w:eastAsia="仿宋" w:cs="仿宋"/>
                <w:i w:val="0"/>
                <w:iCs w:val="0"/>
                <w:color w:val="000000"/>
                <w:sz w:val="24"/>
                <w:szCs w:val="24"/>
                <w:u w:val="none"/>
              </w:rPr>
              <w:t>三维训练场景。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8具备脚踏板系统。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9具备放置主机、触屏显示器及力反馈设备等硬件装置的操作平台</w:t>
            </w:r>
            <w:r>
              <w:rPr>
                <w:rFonts w:hint="eastAsia" w:ascii="仿宋" w:hAnsi="仿宋" w:eastAsia="仿宋" w:cs="仿宋"/>
                <w:i w:val="0"/>
                <w:iCs w:val="0"/>
                <w:color w:val="000000"/>
                <w:sz w:val="24"/>
                <w:szCs w:val="24"/>
                <w:u w:val="none"/>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10观察显示器</w:t>
            </w:r>
            <w:r>
              <w:rPr>
                <w:rFonts w:hint="eastAsia" w:ascii="仿宋" w:hAnsi="仿宋" w:eastAsia="仿宋" w:cs="仿宋"/>
                <w:i w:val="0"/>
                <w:iCs w:val="0"/>
                <w:color w:val="000000"/>
                <w:sz w:val="24"/>
                <w:szCs w:val="24"/>
                <w:u w:val="none"/>
                <w:lang w:eastAsia="zh-CN"/>
              </w:rPr>
              <w:t>可</w:t>
            </w:r>
            <w:r>
              <w:rPr>
                <w:rFonts w:hint="eastAsia" w:ascii="仿宋" w:hAnsi="仿宋" w:eastAsia="仿宋" w:cs="仿宋"/>
                <w:i w:val="0"/>
                <w:iCs w:val="0"/>
                <w:color w:val="000000"/>
                <w:sz w:val="24"/>
                <w:szCs w:val="24"/>
                <w:u w:val="none"/>
              </w:rPr>
              <w:t>单独电动升降调节，调节范围0至25mm；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11</w:t>
            </w:r>
            <w:r>
              <w:rPr>
                <w:rFonts w:hint="eastAsia" w:ascii="仿宋" w:hAnsi="仿宋" w:eastAsia="仿宋" w:cs="仿宋"/>
                <w:i w:val="0"/>
                <w:iCs w:val="0"/>
                <w:color w:val="000000"/>
                <w:sz w:val="24"/>
                <w:szCs w:val="24"/>
                <w:u w:val="none"/>
                <w:lang w:eastAsia="zh-CN"/>
              </w:rPr>
              <w:t>主机</w:t>
            </w:r>
            <w:r>
              <w:rPr>
                <w:rFonts w:hint="eastAsia" w:ascii="仿宋" w:hAnsi="仿宋" w:eastAsia="仿宋" w:cs="仿宋"/>
                <w:i w:val="0"/>
                <w:iCs w:val="0"/>
                <w:color w:val="000000"/>
                <w:sz w:val="24"/>
                <w:szCs w:val="24"/>
                <w:u w:val="none"/>
              </w:rPr>
              <w:t>处理器</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lang w:val="en-US" w:eastAsia="zh-CN"/>
              </w:rPr>
              <w:t>i7</w:t>
            </w:r>
            <w:r>
              <w:rPr>
                <w:rFonts w:hint="eastAsia" w:ascii="仿宋" w:hAnsi="仿宋" w:eastAsia="仿宋" w:cs="仿宋"/>
                <w:i w:val="0"/>
                <w:iCs w:val="0"/>
                <w:color w:val="000000"/>
                <w:sz w:val="24"/>
                <w:szCs w:val="24"/>
                <w:u w:val="none"/>
              </w:rPr>
              <w:t>，内存</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8G，SSD固态硬盘</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400GB。</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12可通过微信扫码进行登陆，登陆后显示用户相关信息。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13可以进行课程编辑。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14</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口扫、面扫数据以及CBCT数据</w:t>
            </w:r>
            <w:r>
              <w:rPr>
                <w:rFonts w:hint="eastAsia" w:ascii="仿宋" w:hAnsi="仿宋" w:eastAsia="仿宋" w:cs="仿宋"/>
                <w:i w:val="0"/>
                <w:iCs w:val="0"/>
                <w:color w:val="000000"/>
                <w:sz w:val="24"/>
                <w:szCs w:val="24"/>
                <w:u w:val="none"/>
                <w:lang w:eastAsia="zh-CN"/>
              </w:rPr>
              <w:t>等上传功能</w:t>
            </w:r>
            <w:r>
              <w:rPr>
                <w:rFonts w:hint="eastAsia" w:ascii="仿宋" w:hAnsi="仿宋" w:eastAsia="仿宋" w:cs="仿宋"/>
                <w:i w:val="0"/>
                <w:iCs w:val="0"/>
                <w:color w:val="000000"/>
                <w:sz w:val="24"/>
                <w:szCs w:val="24"/>
                <w:u w:val="none"/>
              </w:rPr>
              <w:t>，实时生成力反馈训练病例，支持口扫数据和面扫数据的配准，并支持标定训练牙位。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15支持为虚拟病人设定多种自然交互模式；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16支持教师根据不同用户的需求建立不同的组别。</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rPr>
              <w:t>17可以通过查看3D图形模型进行评估</w:t>
            </w:r>
            <w:r>
              <w:rPr>
                <w:rFonts w:hint="eastAsia" w:ascii="仿宋" w:hAnsi="仿宋" w:eastAsia="仿宋" w:cs="仿宋"/>
                <w:i w:val="0"/>
                <w:iCs w:val="0"/>
                <w:color w:val="000000"/>
                <w:sz w:val="24"/>
                <w:szCs w:val="24"/>
                <w:u w:val="none"/>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18教师可以根据查看3D图形模型进行反馈</w:t>
            </w:r>
            <w:r>
              <w:rPr>
                <w:rFonts w:hint="eastAsia" w:ascii="仿宋" w:hAnsi="仿宋" w:eastAsia="仿宋" w:cs="仿宋"/>
                <w:i w:val="0"/>
                <w:iCs w:val="0"/>
                <w:color w:val="000000"/>
                <w:sz w:val="24"/>
                <w:szCs w:val="24"/>
                <w:u w:val="none"/>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19师生间进行沟通；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20系统可以基于用户、群组、课程导出相关训练成绩。</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牙周子系统功能要求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1 </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牙周洁治基础训练模块；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w:t>
            </w:r>
            <w:r>
              <w:rPr>
                <w:rFonts w:hint="eastAsia" w:ascii="仿宋" w:hAnsi="仿宋" w:eastAsia="仿宋" w:cs="仿宋"/>
                <w:i w:val="0"/>
                <w:iCs w:val="0"/>
                <w:color w:val="000000"/>
                <w:sz w:val="24"/>
                <w:szCs w:val="24"/>
                <w:u w:val="none"/>
                <w:lang w:val="en-US" w:eastAsia="zh-CN"/>
              </w:rPr>
              <w:t xml:space="preserve"> </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10个牙周基础洁治训练病例；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w:t>
            </w:r>
            <w:r>
              <w:rPr>
                <w:rFonts w:hint="eastAsia" w:ascii="仿宋" w:hAnsi="仿宋" w:eastAsia="仿宋" w:cs="仿宋"/>
                <w:i w:val="0"/>
                <w:iCs w:val="0"/>
                <w:color w:val="000000"/>
                <w:sz w:val="24"/>
                <w:szCs w:val="24"/>
                <w:u w:val="none"/>
                <w:lang w:val="en-US" w:eastAsia="zh-CN"/>
              </w:rPr>
              <w:t xml:space="preserve"> </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6种龈上洁治器械；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4可实现带有力反馈的双手协调操作；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5反馈真实的力觉感受；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 可以实现对口镜增大视野、增大操作空间等技能的训练；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牙周刮治可实现刮治器械进入病变牙龈的操作，并提供力反馈；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8</w:t>
            </w:r>
            <w:r>
              <w:rPr>
                <w:rFonts w:hint="eastAsia" w:ascii="仿宋" w:hAnsi="仿宋" w:eastAsia="仿宋" w:cs="仿宋"/>
                <w:i w:val="0"/>
                <w:iCs w:val="0"/>
                <w:color w:val="000000"/>
                <w:sz w:val="24"/>
                <w:szCs w:val="24"/>
                <w:u w:val="none"/>
              </w:rPr>
              <w:t>可模拟钩住牙石并发力洁除的全过程；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9</w:t>
            </w:r>
            <w:r>
              <w:rPr>
                <w:rFonts w:hint="eastAsia" w:ascii="仿宋" w:hAnsi="仿宋" w:eastAsia="仿宋" w:cs="仿宋"/>
                <w:i w:val="0"/>
                <w:iCs w:val="0"/>
                <w:color w:val="000000"/>
                <w:sz w:val="24"/>
                <w:szCs w:val="24"/>
                <w:u w:val="none"/>
              </w:rPr>
              <w:t>牙周探诊基础训练模块可实现对探诊顺序、操作体位、探针力量、探诊方法等技能的训练，包含25g口腔探测标准力度的专门训练模块；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0</w:t>
            </w:r>
            <w:r>
              <w:rPr>
                <w:rFonts w:hint="eastAsia" w:ascii="仿宋" w:hAnsi="仿宋" w:eastAsia="仿宋" w:cs="仿宋"/>
                <w:i w:val="0"/>
                <w:iCs w:val="0"/>
                <w:color w:val="000000"/>
                <w:sz w:val="24"/>
                <w:szCs w:val="24"/>
                <w:u w:val="none"/>
              </w:rPr>
              <w:t xml:space="preserve"> 牙周探诊力量训练可以实时显示用户的输出力幅值；</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牙周探诊可以实现探诊工具对病变牙周袋深度的探测；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超声波洁治综合训练模块可实现对设备准备、结合角度、设备提拉等技能的训练；1</w:t>
            </w:r>
            <w:r>
              <w:rPr>
                <w:rFonts w:hint="eastAsia" w:ascii="仿宋" w:hAnsi="仿宋" w:eastAsia="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rPr>
              <w:t>可实现对10种超声波洁治器工具头的模拟。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牙周综合训练模块功能可实现全口操作；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 xml:space="preserve"> 牙周综合训练病例可实现对用户操作过程的记录，并且以三维视频的形式进行回放；</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16</w:t>
            </w:r>
            <w:r>
              <w:rPr>
                <w:rFonts w:hint="eastAsia" w:ascii="仿宋" w:hAnsi="仿宋" w:eastAsia="仿宋" w:cs="仿宋"/>
                <w:i w:val="0"/>
                <w:iCs w:val="0"/>
                <w:color w:val="000000"/>
                <w:sz w:val="24"/>
                <w:szCs w:val="24"/>
                <w:u w:val="none"/>
              </w:rPr>
              <w:t>用户操作过程可回放，并标记出牙石刮治、误操作等关键点，用户操作过程可回放，允许对操作进行标注，并进行截图。</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种植子系统功能要求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1种植基础模块提供至少三例单颗牙缺失的病例供用户训练；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2种植模块提供虚拟病人的CBCT数据，和虚拟口腔模型相匹配；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3可在虚拟病人的CBCT上进行术前规划训练；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 CT规划中提供至少两类国际主流种植系统的完整种植体数据库；</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5 </w:t>
            </w:r>
            <w:r>
              <w:rPr>
                <w:rFonts w:hint="eastAsia" w:ascii="仿宋" w:hAnsi="仿宋" w:eastAsia="仿宋" w:cs="仿宋"/>
                <w:i w:val="0"/>
                <w:iCs w:val="0"/>
                <w:color w:val="000000"/>
                <w:sz w:val="24"/>
                <w:szCs w:val="24"/>
                <w:u w:val="none"/>
              </w:rPr>
              <w:t>CT规划中允许导入多颗种植体进行规划；</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 CT规划后记录种植体的类型和位置等数据，并用于操作评估；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 提供至少两类国际主流种植系统的器械盒供用户进行种植体植入的训练；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8可以真实模拟使用各类器械钻孔、喷水等视觉效果；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9可以真实模拟种植工具盒内各类定位器械的定位与测量，；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10提供种植跟踪系统；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11 对种植过程进行数据记录，并可以从不同角度进行三维回放。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12基本功训练模块包括对种植过程中的定点、磨平、定轴、提拉等基本技能进行专项训练，针对以上每项技能，均提供不少于6个虚拟病例供用户训练；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13 支持对四类牙槽骨的力觉感受进行专项训练。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种植系统认知模块包含至少两种国际主流常用的种植系统的介绍；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针对每类种植系统，详细介绍种植体的种类、特点、适应症等内容；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 xml:space="preserve"> 针对每类种植系统，建立种植工具盒内器械的三维模型并进行介绍；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种植基础理论教学模块包含口腔颌面解剖形态和口腔种植辅助器械等教学内容</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口腔颌面解剖包含口腔颌面的完整形态的观察，可缩放、旋转、消隐； 口腔颌面解剖包含关键解剖结构的标识和文字介绍；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19</w:t>
            </w:r>
            <w:r>
              <w:rPr>
                <w:rFonts w:hint="eastAsia" w:ascii="仿宋" w:hAnsi="仿宋" w:eastAsia="仿宋" w:cs="仿宋"/>
                <w:i w:val="0"/>
                <w:iCs w:val="0"/>
                <w:color w:val="000000"/>
                <w:sz w:val="24"/>
                <w:szCs w:val="24"/>
                <w:u w:val="none"/>
              </w:rPr>
              <w:t>口腔颌面解剖包含口腔颌面关键解剖结构对应的CT展示；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w:t>
            </w:r>
            <w:r>
              <w:rPr>
                <w:rFonts w:hint="eastAsia" w:ascii="仿宋" w:hAnsi="仿宋" w:eastAsia="仿宋" w:cs="仿宋"/>
                <w:i w:val="0"/>
                <w:iCs w:val="0"/>
                <w:color w:val="000000"/>
                <w:sz w:val="24"/>
                <w:szCs w:val="24"/>
                <w:u w:val="none"/>
                <w:lang w:val="en-US" w:eastAsia="zh-CN"/>
              </w:rPr>
              <w:t>0</w:t>
            </w:r>
            <w:r>
              <w:rPr>
                <w:rFonts w:hint="eastAsia" w:ascii="仿宋" w:hAnsi="仿宋" w:eastAsia="仿宋" w:cs="仿宋"/>
                <w:i w:val="0"/>
                <w:iCs w:val="0"/>
                <w:color w:val="000000"/>
                <w:sz w:val="24"/>
                <w:szCs w:val="24"/>
                <w:u w:val="none"/>
              </w:rPr>
              <w:t>口腔种植辅助器械通过三维模型展示常用器械的结构特点，并包含相应的文字介绍，可缩放、旋转观察。</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修复子系统功能要求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1牙体预备基础技能训练模块包含8个可供训练的病例；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2提供针对多种修复类型的训练实例，包括烤瓷冠、嵌体、冠桥等；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 多种类型的左、右手工具，进行带有机电主动力反馈的双手操作训练；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 包含教学大纲展示；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5包含详细的训练评估信息，及时反馈学生的操作情况。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6修复临床综合技能训练模块包含</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3个可供训练的病例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7 左手工具和右手工具均可提供真实的机电主动力反馈；</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8修复基础理论教学模块包含对修复工具、牙体预备流程等内容的介绍；</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9牙体预备流程可以通过动画展示预备流程，并包含文字介绍，修复工具模块包含典型工具的三维结构，可旋转、缩放。</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牙体牙髓子系统功能要求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1窝洞制备基础技能训练具有多种类型的左、右手工具，进行带有力反馈的双手操作训练；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2包含教学大纲展和操作要点提示；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3髓腔通路预备基础技能训练</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4个可供训练的病例；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4包含教学大纲展示和操作要点提示；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5根管预备基础技能训练包含</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个可供训练的病例；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6具有多种类型的根管预备工具，包括根管冲洗器、根测仪和不少于六个根管锉；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7支持动态模拟不同直径的根管锉工具扩大根管的过程；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8具有二维透视观察窗口；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9能够显示冲洗根管时的喷水效果和根管锉扩大根管时带出碎屑的效果；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10临床综合技能训练</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3个可供训练的病例；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11具有多种类型的左、右手工具，进行</w:t>
            </w:r>
            <w:r>
              <w:rPr>
                <w:rFonts w:hint="eastAsia" w:ascii="仿宋" w:hAnsi="仿宋" w:eastAsia="仿宋" w:cs="仿宋"/>
                <w:i w:val="0"/>
                <w:iCs w:val="0"/>
                <w:color w:val="000000"/>
                <w:sz w:val="24"/>
                <w:szCs w:val="24"/>
                <w:u w:val="none"/>
                <w:lang w:eastAsia="zh-CN"/>
              </w:rPr>
              <w:t>具</w:t>
            </w:r>
            <w:r>
              <w:rPr>
                <w:rFonts w:hint="eastAsia" w:ascii="仿宋" w:hAnsi="仿宋" w:eastAsia="仿宋" w:cs="仿宋"/>
                <w:i w:val="0"/>
                <w:iCs w:val="0"/>
                <w:color w:val="000000"/>
                <w:sz w:val="24"/>
                <w:szCs w:val="24"/>
                <w:u w:val="none"/>
              </w:rPr>
              <w:t>有机电主动力反馈的双手操作训练，左右手触碰脸颊、舌头和牙齿可以产生真实的力反馈，触碰软组织可以产生变形。</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12基础知识教学模块包含典型牙齿备洞流程的动画演示，用户在观察过程中可以旋转和缩放画面，从不同角度观看；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13典型牙齿备洞参数的介绍，使用三维模型和文字等多种形式进行介绍。</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正畸子系统功能要求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1包含2个可供训练的病例，包括标准口腔和畸形口腔；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2可以对正畸托槽粘接的完整流程进行训练；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3酸蚀剂在牙齿表面上任意精准涂抹，且在冲洗、吹干后具有对应的白垩色区域；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4 采用双手力反馈设备进行训练，双手均可提供清晰的力感，可实现左手口镜拨动脸颊等软组织产生变形，体验触碰软组织的力感；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5右手工具可以模拟抛光杯、三用枪、探针、光固化灯、小棉棒等多种类型的工具，并都可以和牙齿、脸颊等组织交互，反馈触碰力感；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 可以在任意牙齿表面粘接托槽，支持粘接多个托槽，并支持用探针对托槽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的位置进行调整；</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7用户</w:t>
            </w:r>
            <w:r>
              <w:rPr>
                <w:rFonts w:hint="eastAsia" w:ascii="仿宋" w:hAnsi="仿宋" w:eastAsia="仿宋" w:cs="仿宋"/>
                <w:i w:val="0"/>
                <w:iCs w:val="0"/>
                <w:color w:val="000000"/>
                <w:sz w:val="24"/>
                <w:szCs w:val="24"/>
                <w:u w:val="none"/>
                <w:lang w:eastAsia="zh-CN"/>
              </w:rPr>
              <w:t>可定义操作</w:t>
            </w:r>
            <w:r>
              <w:rPr>
                <w:rFonts w:hint="eastAsia" w:ascii="仿宋" w:hAnsi="仿宋" w:eastAsia="仿宋" w:cs="仿宋"/>
                <w:i w:val="0"/>
                <w:iCs w:val="0"/>
                <w:color w:val="000000"/>
                <w:sz w:val="24"/>
                <w:szCs w:val="24"/>
                <w:u w:val="none"/>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儿科子系统功能要求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1 可以对窝沟封闭的完整流程进行训练，包括清洁牙面、酸蚀、冲洗、吹干、涂布封闭剂、光照固化、检查等；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 右手工具可以模拟慢速手机、三用枪、光固化灯、探针、小棉棒等多种类型的操作工具；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3 可以实现在目标牙齿上涂抹酸蚀剂，可以随力反馈手柄工具的运动在牙齿表面上任意精准涂抹，且在冲洗、吹干后具有对应的白垩色区域；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 系统在操作过程中提供相应的操作数据提示，包括酸蚀时间、冲洗时间、吹干时间、光照距离以及光照时间等；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 用户操作完毕后，可以给出训练全过程各环节操作细节的得失分成绩表格。</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临床思维诊疗子系统功能要求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1诊断病例种类丰富、覆盖口腔各个科室，如牙周科、牙体牙髓科、口腔黏膜科、颌面外科、修复科等相关病例，病例总数量不低于30个，并可作为虚拟标准化病人（SP）用于住院规培的训练和考核。</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2系统包括问诊、口腔检查、辅助检查、诊断、处置等全流程虚拟仿真；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 xml:space="preserve">3. 问诊包括现病史、既往史、家族史等多类问题，可通过语音与病人交流，语音问诊识别率不低于90%；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4其中口腔检查可通过力反馈设备实现触诊、探诊、叩诊、松动度以及冷诊、热诊各种特殊检查等，并可填写检查表，同时能感受到物理力觉，可实现左、右手拨开舌头、脸颊，抵住牙齿等操作；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5辅助检查：包括根尖片、曲面体层片等必要口腔影像结果及测量，以及各种辅助检查结果展示等，从检查报告来辩识或证明对疾患病症的疑诊；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6诊断：可进行各种拟诊及做出最终诊断，并选择相关的诊断依据；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7处置：针对诊断结果对病人做出相应治疗措施；</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8系统包括考核评估功能, 可以对学生训练的得分项，失分项进行统计分析，并形成统计表格；</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9对问诊、口腔检查、辅检、诊疗、处置的得分情况进行分项统计分析。</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三维虚拟仿真实验资源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同时系统还包括三维虚拟仿真实验资源，对口腔医学操作技能流程进行模拟，主要包括颞下颌关节手术、正颌外科手术等虚拟软件资源，资源内容可供学员进行操作，并可通过模拟器与投影仪、LED大屏连接，进行示教。</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2颞下颌关节手术虚拟仿真教学系统系统包括理论回顾、器械介绍、虚拟诊疗等三大模块；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3理论回顾包括上下颌骨、上下牙列、咀嚼肌、颞下颌关节等解剖位置的三维模型展示加文字介绍，通过鼠标可对解剖模型进行旋转、缩小、放大等操作；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4器械介绍包括口角拉钩、吸唾管、手术刀、持针器、注射器、生理盐水、碘伏、组织剪、缝针、血管钳、记号笔、铺巾、骨膜剥离器、电刀、螺丝刀钉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子、缝线等，可通过鼠标进行旋转、缩小或放大，进行查看；</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5虚拟诊疗包括病史采集、术前准备、暴露术区、松解组织、锚固关节、缝合包扎、医嘱、并发症总结；</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6病史采集包括问诊列表、一般检查、辅助检查；</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7术前准备包括之情同意书、制作颌垫、备皮、选择体位、麻醉、消毒准备；</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w:t>
            </w:r>
            <w:r>
              <w:rPr>
                <w:rFonts w:hint="eastAsia" w:ascii="仿宋" w:hAnsi="仿宋" w:eastAsia="仿宋" w:cs="仿宋"/>
                <w:i w:val="0"/>
                <w:iCs w:val="0"/>
                <w:color w:val="000000"/>
                <w:sz w:val="24"/>
                <w:szCs w:val="24"/>
                <w:u w:val="none"/>
              </w:rPr>
              <w:t>8暴露术区包括切开组织、分离筋膜、解剖面神经。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#9</w:t>
            </w:r>
            <w:r>
              <w:rPr>
                <w:rFonts w:hint="eastAsia" w:ascii="仿宋" w:hAnsi="仿宋" w:eastAsia="仿宋" w:cs="仿宋"/>
                <w:i w:val="0"/>
                <w:iCs w:val="0"/>
                <w:color w:val="000000"/>
                <w:sz w:val="24"/>
                <w:szCs w:val="24"/>
                <w:u w:val="none"/>
              </w:rPr>
              <w:t>松解组织包括切开关节囊、寻找关节盘、分离盘前附着；</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0</w:t>
            </w:r>
            <w:r>
              <w:rPr>
                <w:rFonts w:hint="eastAsia" w:ascii="仿宋" w:hAnsi="仿宋" w:eastAsia="仿宋" w:cs="仿宋"/>
                <w:i w:val="0"/>
                <w:iCs w:val="0"/>
                <w:color w:val="000000"/>
                <w:sz w:val="24"/>
                <w:szCs w:val="24"/>
                <w:u w:val="none"/>
              </w:rPr>
              <w:t>锚固关节包括植入固定钉、固定关节盘；</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缝合包扎包括分层缝合、加压包扎。</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正颌外科手术虚拟仿真培训系统包含解剖复习、器械辨认、手术演示、虚拟操作、临床诊疗、总结测验六大模块；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rPr>
              <w:t>系统解剖复习模块通过三维重建颌面骨及周边血管，对上颌骨和下颌骨进行详细的解剖介绍；</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系统器械辨认模块包含正颌手术所需材料和器械的三维模型及用途介绍，如骨凿、锤子、来复锯、手术刀等；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系统手术演示模块通过实际操作视频和三维动画视频演示常用正颌手术中的标准化操作的流程和要点；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系统虚拟操作模块包含上颌骨Le Fort I型截骨前移术、下颌支矢状劈开前移术和颏成型术三种手术的关键操作步骤训练；</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系统临床诊疗模块通过虚拟仿真技术构建高度仿真的虚拟实验环境和对象，重现正颌手术的临床诊疗场景；</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w:t>
            </w:r>
            <w:r>
              <w:rPr>
                <w:rFonts w:hint="eastAsia" w:ascii="仿宋" w:hAnsi="仿宋" w:eastAsia="仿宋" w:cs="仿宋"/>
                <w:i w:val="0"/>
                <w:iCs w:val="0"/>
                <w:color w:val="000000"/>
                <w:sz w:val="24"/>
                <w:szCs w:val="24"/>
                <w:u w:val="none"/>
                <w:lang w:val="en-US" w:eastAsia="zh-CN"/>
              </w:rPr>
              <w:t>8</w:t>
            </w:r>
            <w:r>
              <w:rPr>
                <w:rFonts w:hint="eastAsia" w:ascii="仿宋" w:hAnsi="仿宋" w:eastAsia="仿宋" w:cs="仿宋"/>
                <w:i w:val="0"/>
                <w:iCs w:val="0"/>
                <w:color w:val="000000"/>
                <w:sz w:val="24"/>
                <w:szCs w:val="24"/>
                <w:u w:val="none"/>
              </w:rPr>
              <w:t>系统临床诊疗模块以鼠标交互和三维动画展示的方式；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19</w:t>
            </w:r>
            <w:r>
              <w:rPr>
                <w:rFonts w:hint="eastAsia" w:ascii="仿宋" w:hAnsi="仿宋" w:eastAsia="仿宋" w:cs="仿宋"/>
                <w:i w:val="0"/>
                <w:iCs w:val="0"/>
                <w:color w:val="000000"/>
                <w:sz w:val="24"/>
                <w:szCs w:val="24"/>
                <w:u w:val="none"/>
              </w:rPr>
              <w:t>系统虚拟测试模块包括理论考核和操作考核两个部分。</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ascii="仿宋" w:hAnsi="仿宋" w:eastAsia="仿宋" w:cs="仿宋"/>
          <w:b/>
          <w:bCs/>
          <w:sz w:val="28"/>
          <w:szCs w:val="21"/>
          <w:lang w:val="en-US" w:eastAsia="zh-CN"/>
        </w:rPr>
      </w:pPr>
      <w:r>
        <w:rPr>
          <w:rFonts w:hint="eastAsia" w:ascii="仿宋" w:hAnsi="仿宋" w:eastAsia="仿宋" w:cs="仿宋"/>
          <w:b/>
          <w:bCs/>
          <w:sz w:val="28"/>
          <w:szCs w:val="21"/>
          <w:lang w:val="en-US" w:eastAsia="zh-CN"/>
        </w:rPr>
        <w:br w:type="page"/>
      </w:r>
    </w:p>
    <w:p>
      <w:pPr>
        <w:ind w:firstLine="562" w:firstLineChars="200"/>
        <w:jc w:val="left"/>
        <w:outlineLvl w:val="0"/>
        <w:rPr>
          <w:rFonts w:hint="eastAsia" w:ascii="仿宋" w:hAnsi="仿宋" w:eastAsia="仿宋" w:cs="仿宋"/>
          <w:b/>
          <w:bCs/>
          <w:sz w:val="28"/>
          <w:szCs w:val="21"/>
          <w:lang w:val="en-US" w:eastAsia="zh-CN"/>
        </w:rPr>
      </w:pPr>
      <w:bookmarkStart w:id="91" w:name="_Toc4707"/>
      <w:r>
        <w:rPr>
          <w:rFonts w:hint="eastAsia" w:ascii="仿宋" w:hAnsi="仿宋" w:eastAsia="仿宋" w:cs="仿宋"/>
          <w:b/>
          <w:bCs/>
          <w:sz w:val="28"/>
          <w:szCs w:val="21"/>
          <w:lang w:val="en-US" w:eastAsia="zh-CN"/>
        </w:rPr>
        <w:t>C包：根管测量仪等      预算：37</w:t>
      </w:r>
      <w:r>
        <w:rPr>
          <w:rFonts w:hint="eastAsia" w:ascii="仿宋" w:hAnsi="仿宋" w:cs="仿宋"/>
          <w:b/>
          <w:bCs/>
          <w:sz w:val="28"/>
          <w:szCs w:val="21"/>
          <w:lang w:val="en-US" w:eastAsia="zh-CN"/>
        </w:rPr>
        <w:t>.</w:t>
      </w:r>
      <w:r>
        <w:rPr>
          <w:rFonts w:hint="eastAsia" w:ascii="仿宋" w:hAnsi="仿宋" w:eastAsia="仿宋" w:cs="仿宋"/>
          <w:b/>
          <w:bCs/>
          <w:sz w:val="28"/>
          <w:szCs w:val="21"/>
          <w:lang w:val="en-US" w:eastAsia="zh-CN"/>
        </w:rPr>
        <w:t>2485</w:t>
      </w:r>
      <w:r>
        <w:rPr>
          <w:rFonts w:hint="eastAsia" w:ascii="仿宋" w:hAnsi="仿宋" w:cs="仿宋"/>
          <w:b/>
          <w:bCs/>
          <w:sz w:val="28"/>
          <w:szCs w:val="21"/>
          <w:lang w:val="en-US" w:eastAsia="zh-CN"/>
        </w:rPr>
        <w:t>万元</w:t>
      </w:r>
      <w:r>
        <w:rPr>
          <w:rFonts w:hint="eastAsia" w:ascii="仿宋" w:hAnsi="仿宋" w:eastAsia="仿宋" w:cs="仿宋"/>
          <w:b/>
          <w:bCs/>
          <w:sz w:val="28"/>
          <w:szCs w:val="21"/>
          <w:lang w:val="en-US" w:eastAsia="zh-CN"/>
        </w:rPr>
        <w:t xml:space="preserve">   可采进口</w:t>
      </w:r>
      <w:bookmarkEnd w:id="91"/>
      <w:r>
        <w:rPr>
          <w:rFonts w:hint="eastAsia" w:ascii="仿宋" w:hAnsi="仿宋" w:eastAsia="仿宋" w:cs="仿宋"/>
          <w:b/>
          <w:bCs/>
          <w:sz w:val="28"/>
          <w:szCs w:val="21"/>
          <w:lang w:val="en-US" w:eastAsia="zh-CN"/>
        </w:rPr>
        <w:t xml:space="preserve"> </w:t>
      </w:r>
    </w:p>
    <w:tbl>
      <w:tblPr>
        <w:tblStyle w:val="26"/>
        <w:tblW w:w="1377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63"/>
        <w:gridCol w:w="1063"/>
        <w:gridCol w:w="10044"/>
        <w:gridCol w:w="703"/>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100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70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9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7" w:hRule="atLeast"/>
        </w:trPr>
        <w:tc>
          <w:tcPr>
            <w:tcW w:w="10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根管测量仪</w:t>
            </w:r>
            <w:r>
              <w:rPr>
                <w:rFonts w:hint="eastAsia" w:ascii="仿宋" w:hAnsi="仿宋" w:eastAsia="仿宋" w:cs="仿宋"/>
                <w:b/>
                <w:bCs/>
                <w:i w:val="0"/>
                <w:iCs w:val="0"/>
                <w:color w:val="000000"/>
                <w:kern w:val="0"/>
                <w:sz w:val="24"/>
                <w:szCs w:val="24"/>
                <w:u w:val="none"/>
                <w:lang w:val="en-US" w:eastAsia="zh-CN" w:bidi="ar"/>
              </w:rPr>
              <w:t>（核心产品）</w:t>
            </w:r>
          </w:p>
        </w:tc>
        <w:tc>
          <w:tcPr>
            <w:tcW w:w="1004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w:t>
            </w:r>
            <w:r>
              <w:rPr>
                <w:rFonts w:hint="eastAsia" w:ascii="仿宋" w:hAnsi="仿宋" w:eastAsia="仿宋" w:cs="仿宋"/>
                <w:b/>
                <w:bCs/>
                <w:i w:val="0"/>
                <w:iCs w:val="0"/>
                <w:color w:val="000000"/>
                <w:kern w:val="0"/>
                <w:sz w:val="24"/>
                <w:szCs w:val="24"/>
                <w:u w:val="none"/>
                <w:lang w:val="en-US" w:eastAsia="zh-CN" w:bidi="ar"/>
              </w:rPr>
              <w:t>根管测量仪</w:t>
            </w:r>
            <w:r>
              <w:rPr>
                <w:rFonts w:hint="eastAsia" w:ascii="仿宋" w:hAnsi="仿宋" w:eastAsia="仿宋" w:cs="仿宋"/>
                <w:i w:val="0"/>
                <w:iCs w:val="0"/>
                <w:color w:val="000000"/>
                <w:kern w:val="0"/>
                <w:sz w:val="24"/>
                <w:szCs w:val="24"/>
                <w:u w:val="none"/>
                <w:lang w:val="en-US" w:eastAsia="zh-CN" w:bidi="ar"/>
              </w:rPr>
              <w:t>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1.彩色触摸屏≥3.5英寸</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#2.具有根尖定位线功能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3.两种图像显示根管区域，根管全长和根尖狭窄区域放大显示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4.根尖放大区域由≥四种颜色显示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5.自带检测模块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6.可折叠放置</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7.可升级到最新的程序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8.可调节音量大小，并且有两种提示音选择</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9.可调节背景和字体颜色</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#10.自</w:t>
            </w:r>
            <w:r>
              <w:rPr>
                <w:rFonts w:hint="eastAsia" w:ascii="仿宋" w:hAnsi="仿宋" w:eastAsia="仿宋" w:cs="仿宋"/>
                <w:i w:val="0"/>
                <w:iCs w:val="0"/>
                <w:color w:val="000000"/>
                <w:kern w:val="0"/>
                <w:sz w:val="24"/>
                <w:szCs w:val="24"/>
                <w:highlight w:val="none"/>
                <w:u w:val="none"/>
                <w:lang w:val="en-US" w:eastAsia="zh-CN" w:bidi="ar"/>
              </w:rPr>
              <w:t>带DEMO演示模式，可</w:t>
            </w:r>
            <w:r>
              <w:rPr>
                <w:rFonts w:hint="eastAsia" w:ascii="仿宋" w:hAnsi="仿宋" w:eastAsia="仿宋" w:cs="仿宋"/>
                <w:i w:val="0"/>
                <w:iCs w:val="0"/>
                <w:color w:val="000000"/>
                <w:kern w:val="0"/>
                <w:sz w:val="24"/>
                <w:szCs w:val="24"/>
                <w:u w:val="none"/>
                <w:lang w:val="en-US" w:eastAsia="zh-CN" w:bidi="ar"/>
              </w:rPr>
              <w:t>演示锉针在根管内运行情况</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配置要求：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主机1台</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测量线1根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锉夹2个 唇挂钩2个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探棒1根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后牙探针1个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检测模块1个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充电器1个 </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根管预备机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1.≥15个可供医生自行设置的程序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2.扭矩调节范围：20～400 gcm，增量为 10 gcm。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3.转速调节范围：250～1000rpm，增量为 10 rpm，500 ～ 1000 rpm，增量为 100 rpm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4.适用于往复旋转和360度旋转的镍钛根管预备器械系统，并预设多种系统数据</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5.系统具有升级功能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6.自带充电电池，连续工作≥2小时</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7.具有校准功能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#8.具有脚踏和面板开关控制</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9.具备不锈钢6：1减速手机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10.配备电源适配器。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11.铝合金微型马达：</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主机：1台</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手柄线：1根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手机：1把</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充电器：1个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脚踏：1个</w:t>
            </w:r>
          </w:p>
        </w:tc>
        <w:tc>
          <w:tcPr>
            <w:tcW w:w="7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9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60" w:hRule="atLeast"/>
        </w:trPr>
        <w:tc>
          <w:tcPr>
            <w:tcW w:w="1063" w:type="dxa"/>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highlight w:val="none"/>
                <w:u w:val="none"/>
                <w:lang w:val="en-US" w:eastAsia="zh-CN" w:bidi="ar"/>
              </w:rPr>
              <w:t>根管充填仪</w:t>
            </w:r>
          </w:p>
        </w:tc>
        <w:tc>
          <w:tcPr>
            <w:tcW w:w="1004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一、主机部分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1.二合一设计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2.有线链接</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3.可以预设两套不同的程序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4.LED 数字显示屏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（一）携热手柄部分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#1.360度灵敏环形开关直接控制</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2.具备牙髓活性测试功能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3.携热手柄可瞬间升温至工作温度并可在极短时间内降温到正常温度</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4.有多个不同型号、不同锥度的携热头供配置，</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5.携热部分温度控制100℃-400℃。</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6.携热部分工作时，有彩色环形灯提示工作状态</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7.携热部分工作声音可调节，有≥6种声音可调节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（二）回填手柄部分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#1.360度灵敏环形开关直接控制</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#2.回填手柄机头部位由马达驱动。并可显示牙胶剩余量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3.回填牙胶流速可控，有≥5种速度供选择设置</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4.回填部分温度调节范围≥5种温度</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5.独立牙胶子弹式设计，子弹银针为一体。</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6.牙胶子弹银针为直桶状，可以预弯成各个角度并可360°旋转</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7.垂直加压器两支，共四个型号，</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配置清单</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主机：1台</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携热手柄：1个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热充填手柄：1个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充电线：1根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携热加压头：1个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垂直加压器：2根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热牙胶子弹：10支</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银针预弯器：1个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隔热保护罩：1个</w:t>
            </w:r>
          </w:p>
        </w:tc>
        <w:tc>
          <w:tcPr>
            <w:tcW w:w="7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9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12" w:hRule="atLeast"/>
        </w:trPr>
        <w:tc>
          <w:tcPr>
            <w:tcW w:w="10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4"/>
                <w:szCs w:val="24"/>
                <w:u w:val="none"/>
                <w:lang w:val="en-US" w:eastAsia="zh-CN" w:bidi="ar"/>
              </w:rPr>
              <w:t>3</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光固化机</w:t>
            </w:r>
          </w:p>
        </w:tc>
        <w:tc>
          <w:tcPr>
            <w:tcW w:w="1004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1 机体：移动式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2 12VDC持续充电</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3 配备光强测定功能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4 光导棒直径≥7.5mm，可360度转动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5 工作模式：快速模式、脉冲模式、渐进模式等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6 具备锂离子电池，电容：≥2000mAh</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工作时长：一次充电可连续使用≥360次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7 光谱范围：420-480nm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w:t>
            </w:r>
            <w:r>
              <w:rPr>
                <w:rStyle w:val="63"/>
                <w:rFonts w:hint="eastAsia" w:ascii="仿宋" w:hAnsi="仿宋" w:eastAsia="仿宋" w:cs="仿宋"/>
                <w:sz w:val="24"/>
                <w:szCs w:val="24"/>
                <w:lang w:val="en-US" w:eastAsia="zh-CN" w:bidi="ar"/>
              </w:rPr>
              <w:t>8 光强（直径7.5mm光导棒）：≥1250mW/cm</w:t>
            </w:r>
            <w:r>
              <w:rPr>
                <w:rStyle w:val="63"/>
                <w:rFonts w:hint="eastAsia" w:ascii="仿宋" w:hAnsi="仿宋" w:eastAsia="仿宋" w:cs="仿宋"/>
                <w:sz w:val="24"/>
                <w:szCs w:val="24"/>
                <w:vertAlign w:val="superscript"/>
                <w:lang w:val="en-US" w:eastAsia="zh-CN" w:bidi="ar"/>
              </w:rPr>
              <w:t>2</w:t>
            </w:r>
            <w:r>
              <w:rPr>
                <w:rStyle w:val="63"/>
                <w:rFonts w:hint="eastAsia" w:ascii="仿宋" w:hAnsi="仿宋" w:eastAsia="仿宋" w:cs="仿宋"/>
                <w:sz w:val="24"/>
                <w:szCs w:val="24"/>
                <w:vertAlign w:val="baseline"/>
                <w:lang w:val="en-US" w:eastAsia="zh-CN" w:bidi="ar"/>
              </w:rPr>
              <w:t>（提供证明材料）</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配置清单：</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 xml:space="preserve"> 手柄，配有防护盖，内置发光二极管；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 xml:space="preserve"> 充电基座，内置测光计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 xml:space="preserve"> 电源适配器；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 xml:space="preserve"> 锂离子电池</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Style w:val="63"/>
                <w:rFonts w:hint="eastAsia" w:ascii="仿宋" w:hAnsi="仿宋" w:eastAsia="仿宋" w:cs="仿宋"/>
                <w:sz w:val="24"/>
                <w:szCs w:val="24"/>
                <w:lang w:val="en-US" w:eastAsia="zh-CN" w:bidi="ar"/>
              </w:rPr>
            </w:pPr>
            <w:r>
              <w:rPr>
                <w:rStyle w:val="63"/>
                <w:rFonts w:hint="eastAsia" w:ascii="仿宋" w:hAnsi="仿宋" w:eastAsia="仿宋" w:cs="仿宋"/>
                <w:sz w:val="24"/>
                <w:szCs w:val="24"/>
                <w:lang w:val="en-US" w:eastAsia="zh-CN" w:bidi="ar"/>
              </w:rPr>
              <w:t xml:space="preserve"> 多纤维光导棒，45°弯曲，Ø7.5mm，可消毒</w:t>
            </w:r>
          </w:p>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kern w:val="0"/>
                <w:sz w:val="24"/>
                <w:szCs w:val="24"/>
                <w:u w:val="none"/>
                <w:lang w:val="en-US" w:eastAsia="zh-CN" w:bidi="ar"/>
              </w:rPr>
            </w:pPr>
            <w:r>
              <w:rPr>
                <w:rStyle w:val="63"/>
                <w:rFonts w:hint="eastAsia" w:ascii="仿宋" w:hAnsi="仿宋" w:eastAsia="仿宋" w:cs="仿宋"/>
                <w:sz w:val="24"/>
                <w:szCs w:val="24"/>
                <w:lang w:val="en-US" w:eastAsia="zh-CN" w:bidi="ar"/>
              </w:rPr>
              <w:t xml:space="preserve"> 遮光罩；</w:t>
            </w:r>
          </w:p>
        </w:tc>
        <w:tc>
          <w:tcPr>
            <w:tcW w:w="7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Style w:val="63"/>
                <w:rFonts w:hint="eastAsia" w:ascii="仿宋" w:hAnsi="仿宋" w:eastAsia="仿宋" w:cs="仿宋"/>
                <w:sz w:val="24"/>
                <w:szCs w:val="24"/>
                <w:lang w:val="en-US" w:eastAsia="zh-CN" w:bidi="ar"/>
              </w:rPr>
              <w:t>台</w:t>
            </w:r>
          </w:p>
        </w:tc>
        <w:tc>
          <w:tcPr>
            <w:tcW w:w="9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Style w:val="63"/>
                <w:rFonts w:hint="eastAsia" w:ascii="仿宋" w:hAnsi="仿宋" w:eastAsia="仿宋" w:cs="仿宋"/>
                <w:sz w:val="24"/>
                <w:szCs w:val="24"/>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063" w:type="dxa"/>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sz w:val="24"/>
                <w:szCs w:val="24"/>
                <w:u w:val="none"/>
                <w:lang w:val="en-US" w:eastAsia="zh-CN"/>
              </w:rPr>
              <w:t>4</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洁牙机</w:t>
            </w:r>
          </w:p>
        </w:tc>
        <w:tc>
          <w:tcPr>
            <w:tcW w:w="1004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eastAsia="zh-CN"/>
              </w:rPr>
              <w:t>一、</w:t>
            </w:r>
            <w:r>
              <w:rPr>
                <w:rFonts w:hint="eastAsia" w:ascii="仿宋" w:hAnsi="仿宋" w:eastAsia="仿宋" w:cs="仿宋"/>
                <w:i w:val="0"/>
                <w:iCs w:val="0"/>
                <w:color w:val="000000"/>
                <w:sz w:val="24"/>
                <w:szCs w:val="24"/>
                <w:u w:val="none"/>
              </w:rPr>
              <w:t>超声波牙科治疗仪技术参数</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w:t>
            </w:r>
            <w:r>
              <w:rPr>
                <w:rFonts w:hint="eastAsia" w:ascii="仿宋" w:hAnsi="仿宋" w:eastAsia="仿宋" w:cs="仿宋"/>
                <w:i w:val="0"/>
                <w:iCs w:val="0"/>
                <w:color w:val="000000"/>
                <w:sz w:val="24"/>
                <w:szCs w:val="24"/>
                <w:u w:val="none"/>
              </w:rPr>
              <w:t>、工作方式：间歇工作 10 分钟/5 分钟</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、振动频率</w:t>
            </w:r>
            <w:r>
              <w:rPr>
                <w:rFonts w:hint="eastAsia" w:ascii="仿宋" w:hAnsi="仿宋" w:eastAsia="仿宋" w:cs="仿宋"/>
                <w:i w:val="0"/>
                <w:iCs w:val="0"/>
                <w:color w:val="000000"/>
                <w:sz w:val="24"/>
                <w:szCs w:val="24"/>
                <w:u w:val="none"/>
                <w:lang w:eastAsia="zh-CN"/>
              </w:rPr>
              <w:t>范围</w:t>
            </w:r>
            <w:r>
              <w:rPr>
                <w:rFonts w:hint="eastAsia" w:ascii="仿宋" w:hAnsi="仿宋" w:eastAsia="仿宋" w:cs="仿宋"/>
                <w:i w:val="0"/>
                <w:iCs w:val="0"/>
                <w:color w:val="000000"/>
                <w:sz w:val="24"/>
                <w:szCs w:val="24"/>
                <w:u w:val="none"/>
              </w:rPr>
              <w:t>：28-36KHZ</w:t>
            </w:r>
          </w:p>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r>
              <w:rPr>
                <w:rFonts w:hint="eastAsia" w:ascii="仿宋" w:hAnsi="仿宋" w:eastAsia="仿宋" w:cs="仿宋"/>
                <w:i w:val="0"/>
                <w:iCs w:val="0"/>
                <w:color w:val="000000"/>
                <w:sz w:val="24"/>
                <w:szCs w:val="24"/>
                <w:u w:val="none"/>
              </w:rPr>
              <w:t>、具备双向震荡技术</w:t>
            </w:r>
            <w:r>
              <w:rPr>
                <w:rFonts w:hint="eastAsia" w:ascii="仿宋" w:hAnsi="仿宋" w:eastAsia="仿宋" w:cs="仿宋"/>
                <w:i w:val="0"/>
                <w:iCs w:val="0"/>
                <w:color w:val="000000"/>
                <w:sz w:val="24"/>
                <w:szCs w:val="24"/>
                <w:u w:val="none"/>
                <w:lang w:eastAsia="zh-CN"/>
              </w:rPr>
              <w:t>（提供证明材料）</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#4</w:t>
            </w:r>
            <w:r>
              <w:rPr>
                <w:rFonts w:hint="eastAsia" w:ascii="仿宋" w:hAnsi="仿宋" w:eastAsia="仿宋" w:cs="仿宋"/>
                <w:i w:val="0"/>
                <w:iCs w:val="0"/>
                <w:color w:val="000000"/>
                <w:sz w:val="24"/>
                <w:szCs w:val="24"/>
                <w:u w:val="none"/>
              </w:rPr>
              <w:t>、自带冲洗罐容量≥300ml</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5</w:t>
            </w:r>
            <w:r>
              <w:rPr>
                <w:rFonts w:hint="eastAsia" w:ascii="仿宋" w:hAnsi="仿宋" w:eastAsia="仿宋" w:cs="仿宋"/>
                <w:i w:val="0"/>
                <w:iCs w:val="0"/>
                <w:color w:val="000000"/>
                <w:sz w:val="24"/>
                <w:szCs w:val="24"/>
                <w:u w:val="none"/>
              </w:rPr>
              <w:t>、冲洗流速：7-40ml/分钟</w:t>
            </w:r>
          </w:p>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具有</w:t>
            </w:r>
            <w:r>
              <w:rPr>
                <w:rFonts w:hint="eastAsia" w:ascii="仿宋" w:hAnsi="仿宋" w:eastAsia="仿宋" w:cs="仿宋"/>
                <w:i w:val="0"/>
                <w:iCs w:val="0"/>
                <w:color w:val="000000"/>
                <w:sz w:val="24"/>
                <w:szCs w:val="24"/>
                <w:u w:val="none"/>
              </w:rPr>
              <w:t>颜色标记控制系统</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 xml:space="preserve">、手柄震动幅度：20-210 </w:t>
            </w:r>
            <w:r>
              <w:rPr>
                <w:rFonts w:hint="eastAsia" w:ascii="仿宋" w:hAnsi="仿宋" w:eastAsia="仿宋" w:cs="仿宋"/>
                <w:i w:val="0"/>
                <w:iCs w:val="0"/>
                <w:color w:val="000000"/>
                <w:sz w:val="24"/>
                <w:szCs w:val="24"/>
                <w:u w:val="none"/>
                <w:lang w:eastAsia="zh-CN"/>
              </w:rPr>
              <w:t>μ</w:t>
            </w:r>
            <w:r>
              <w:rPr>
                <w:rFonts w:hint="eastAsia" w:ascii="仿宋" w:hAnsi="仿宋" w:eastAsia="仿宋" w:cs="仿宋"/>
                <w:i w:val="0"/>
                <w:iCs w:val="0"/>
                <w:color w:val="000000"/>
                <w:sz w:val="24"/>
                <w:szCs w:val="24"/>
                <w:u w:val="none"/>
                <w:lang w:val="en-US" w:eastAsia="zh-CN"/>
              </w:rPr>
              <w:t>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#8</w:t>
            </w:r>
            <w:r>
              <w:rPr>
                <w:rFonts w:hint="eastAsia" w:ascii="仿宋" w:hAnsi="仿宋" w:eastAsia="仿宋" w:cs="仿宋"/>
                <w:i w:val="0"/>
                <w:iCs w:val="0"/>
                <w:color w:val="000000"/>
                <w:sz w:val="24"/>
                <w:szCs w:val="24"/>
                <w:u w:val="none"/>
              </w:rPr>
              <w:t>、手柄压电陶瓷片：≥4片</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龈下喷砂壶+枪</w:t>
            </w:r>
            <w:r>
              <w:rPr>
                <w:rFonts w:hint="eastAsia" w:ascii="仿宋" w:hAnsi="仿宋" w:eastAsia="仿宋" w:cs="仿宋"/>
                <w:i w:val="0"/>
                <w:iCs w:val="0"/>
                <w:color w:val="000000"/>
                <w:kern w:val="0"/>
                <w:sz w:val="24"/>
                <w:szCs w:val="24"/>
                <w:u w:val="none"/>
                <w:lang w:val="en-US" w:eastAsia="zh-CN" w:bidi="ar"/>
              </w:rPr>
              <w:t xml:space="preserve"> 1把</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1、气动喷砂机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1.1、长度范围：180mm-205mm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1.2、高度范围：70mm-95mm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1.3、直径：≤ 46mm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2、喷灌</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2.1、进口水压：最大 5bars</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2.2、喷嘴末端要求的出水量：15ml/min 到±5ml/min</w:t>
            </w:r>
          </w:p>
          <w:p>
            <w:pPr>
              <w:keepNext w:val="0"/>
              <w:keepLines w:val="0"/>
              <w:pageBreakBefore w:val="0"/>
              <w:numPr>
                <w:ilvl w:val="0"/>
                <w:numId w:val="8"/>
              </w:numPr>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进口气压：3bar-4bar 静压</w:t>
            </w:r>
          </w:p>
          <w:p>
            <w:pPr>
              <w:keepNext w:val="0"/>
              <w:keepLines w:val="0"/>
              <w:pageBreakBefore w:val="0"/>
              <w:numPr>
                <w:ilvl w:val="-1"/>
                <w:numId w:val="0"/>
              </w:numPr>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三、</w:t>
            </w:r>
            <w:r>
              <w:rPr>
                <w:rFonts w:hint="eastAsia" w:ascii="仿宋" w:hAnsi="仿宋" w:eastAsia="仿宋" w:cs="仿宋"/>
                <w:b/>
                <w:bCs/>
                <w:i w:val="0"/>
                <w:iCs w:val="0"/>
                <w:color w:val="000000"/>
                <w:kern w:val="0"/>
                <w:sz w:val="24"/>
                <w:szCs w:val="24"/>
                <w:u w:val="none"/>
                <w:lang w:val="en-US" w:eastAsia="zh-CN" w:bidi="ar"/>
              </w:rPr>
              <w:t>龈上喷砂机</w:t>
            </w:r>
            <w:r>
              <w:rPr>
                <w:rFonts w:hint="eastAsia" w:ascii="仿宋" w:hAnsi="仿宋" w:eastAsia="仿宋" w:cs="仿宋"/>
                <w:i w:val="0"/>
                <w:iCs w:val="0"/>
                <w:color w:val="000000"/>
                <w:kern w:val="0"/>
                <w:sz w:val="24"/>
                <w:szCs w:val="24"/>
                <w:u w:val="none"/>
                <w:lang w:val="en-US" w:eastAsia="zh-CN" w:bidi="ar"/>
              </w:rPr>
              <w:t xml:space="preserve"> 1把</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消耗功耗： ≤50VA</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水压： 1-5bar(15-72.5psi)</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 气压： 5.1到6bar( 65到87psi)</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 手柄线：2000mm±50mm</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 清洗按键： 长按可产生几秒冲洗流</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 具备高效空气过滤器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 储砂罐容量： ≥50g。</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 喷砂速度： ≥2g/min</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 适用喷砂粉：适用可控颗粒的喷砂粉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 材质：钛合金</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 可高温消毒</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 灌洗流量1-7档可调</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 手柄可根据需求进行超声波清洗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lang w:eastAsia="zh-CN"/>
              </w:rPr>
            </w:pPr>
            <w:r>
              <w:rPr>
                <w:rFonts w:hint="eastAsia" w:ascii="仿宋" w:hAnsi="仿宋" w:eastAsia="仿宋" w:cs="仿宋"/>
                <w:i w:val="0"/>
                <w:iCs w:val="0"/>
                <w:color w:val="000000"/>
                <w:sz w:val="24"/>
                <w:szCs w:val="24"/>
                <w:u w:val="none"/>
                <w:lang w:val="en-US" w:eastAsia="zh-CN"/>
              </w:rPr>
              <w:t>配置要求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龈上喷砂机：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 主机：1 台；</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 手柄及手柄连线：1 套；</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 电源线：1 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 脚踏开关：1 个；</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5储砂罐 1 个。</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洁牙机：</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1 </w:t>
            </w:r>
            <w:r>
              <w:rPr>
                <w:rFonts w:hint="eastAsia" w:ascii="仿宋" w:hAnsi="仿宋" w:eastAsia="仿宋" w:cs="仿宋"/>
                <w:i w:val="0"/>
                <w:iCs w:val="0"/>
                <w:color w:val="000000"/>
                <w:sz w:val="24"/>
                <w:szCs w:val="24"/>
                <w:u w:val="none"/>
              </w:rPr>
              <w:t>主机 ：</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 xml:space="preserve"> 台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2 </w:t>
            </w:r>
            <w:r>
              <w:rPr>
                <w:rFonts w:hint="eastAsia" w:ascii="仿宋" w:hAnsi="仿宋" w:eastAsia="仿宋" w:cs="仿宋"/>
                <w:i w:val="0"/>
                <w:iCs w:val="0"/>
                <w:color w:val="000000"/>
                <w:sz w:val="24"/>
                <w:szCs w:val="24"/>
                <w:u w:val="none"/>
              </w:rPr>
              <w:t>手柄 ：1</w:t>
            </w:r>
            <w:r>
              <w:rPr>
                <w:rFonts w:hint="eastAsia" w:ascii="仿宋" w:hAnsi="仿宋" w:eastAsia="仿宋" w:cs="仿宋"/>
                <w:i w:val="0"/>
                <w:iCs w:val="0"/>
                <w:color w:val="000000"/>
                <w:sz w:val="24"/>
                <w:szCs w:val="24"/>
                <w:u w:val="none"/>
                <w:lang w:val="en-US" w:eastAsia="zh-CN"/>
              </w:rPr>
              <w:t>0</w:t>
            </w:r>
            <w:r>
              <w:rPr>
                <w:rFonts w:hint="eastAsia" w:ascii="仿宋" w:hAnsi="仿宋" w:eastAsia="仿宋" w:cs="仿宋"/>
                <w:i w:val="0"/>
                <w:iCs w:val="0"/>
                <w:color w:val="000000"/>
                <w:sz w:val="24"/>
                <w:szCs w:val="24"/>
                <w:u w:val="none"/>
              </w:rPr>
              <w:t xml:space="preserve"> 支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3 </w:t>
            </w:r>
            <w:r>
              <w:rPr>
                <w:rFonts w:hint="eastAsia" w:ascii="仿宋" w:hAnsi="仿宋" w:eastAsia="仿宋" w:cs="仿宋"/>
                <w:i w:val="0"/>
                <w:iCs w:val="0"/>
                <w:color w:val="000000"/>
                <w:sz w:val="24"/>
                <w:szCs w:val="24"/>
                <w:u w:val="none"/>
              </w:rPr>
              <w:t>工作尖： 1号</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 xml:space="preserve"> 2 号</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 xml:space="preserve">10P H3各 </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 xml:space="preserve"> 支 ；超声工作尖（龈下）</w:t>
            </w:r>
            <w:r>
              <w:rPr>
                <w:rFonts w:hint="eastAsia" w:ascii="仿宋" w:hAnsi="仿宋" w:eastAsia="仿宋" w:cs="仿宋"/>
                <w:i w:val="0"/>
                <w:iCs w:val="0"/>
                <w:color w:val="000000"/>
                <w:sz w:val="24"/>
                <w:szCs w:val="24"/>
                <w:u w:val="none"/>
                <w:lang w:val="en-US" w:eastAsia="zh-CN"/>
              </w:rPr>
              <w:t>5支</w:t>
            </w:r>
            <w:r>
              <w:rPr>
                <w:rFonts w:hint="eastAsia" w:ascii="仿宋" w:hAnsi="仿宋" w:eastAsia="仿宋" w:cs="仿宋"/>
                <w:i w:val="0"/>
                <w:iCs w:val="0"/>
                <w:color w:val="000000"/>
                <w:sz w:val="24"/>
                <w:szCs w:val="24"/>
                <w:u w:val="none"/>
              </w:rPr>
              <w:t>、超声工作尖（龈上）</w:t>
            </w:r>
            <w:r>
              <w:rPr>
                <w:rFonts w:hint="eastAsia" w:ascii="仿宋" w:hAnsi="仿宋" w:eastAsia="仿宋" w:cs="仿宋"/>
                <w:i w:val="0"/>
                <w:iCs w:val="0"/>
                <w:color w:val="000000"/>
                <w:sz w:val="24"/>
                <w:szCs w:val="24"/>
                <w:u w:val="none"/>
                <w:lang w:val="en-US" w:eastAsia="zh-CN"/>
              </w:rPr>
              <w:t>7支</w:t>
            </w:r>
            <w:r>
              <w:rPr>
                <w:rFonts w:hint="eastAsia" w:ascii="仿宋" w:hAnsi="仿宋" w:eastAsia="仿宋" w:cs="仿宋"/>
                <w:i w:val="0"/>
                <w:iCs w:val="0"/>
                <w:color w:val="000000"/>
                <w:sz w:val="24"/>
                <w:szCs w:val="24"/>
                <w:u w:val="none"/>
              </w:rPr>
              <w:t>、超声工作尖（根管工作尖）</w:t>
            </w:r>
            <w:r>
              <w:rPr>
                <w:rFonts w:hint="eastAsia" w:ascii="仿宋" w:hAnsi="仿宋" w:eastAsia="仿宋" w:cs="仿宋"/>
                <w:i w:val="0"/>
                <w:iCs w:val="0"/>
                <w:color w:val="000000"/>
                <w:sz w:val="24"/>
                <w:szCs w:val="24"/>
                <w:u w:val="none"/>
                <w:lang w:val="en-US" w:eastAsia="zh-CN"/>
              </w:rPr>
              <w:t>5支</w:t>
            </w:r>
            <w:r>
              <w:rPr>
                <w:rFonts w:hint="eastAsia" w:ascii="仿宋" w:hAnsi="仿宋" w:eastAsia="仿宋" w:cs="仿宋"/>
                <w:i w:val="0"/>
                <w:iCs w:val="0"/>
                <w:color w:val="000000"/>
                <w:sz w:val="24"/>
                <w:szCs w:val="24"/>
                <w:u w:val="none"/>
              </w:rPr>
              <w:t>、超声工作尖（荡洗针）</w:t>
            </w: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支</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4 </w:t>
            </w:r>
            <w:r>
              <w:rPr>
                <w:rFonts w:hint="eastAsia" w:ascii="仿宋" w:hAnsi="仿宋" w:eastAsia="仿宋" w:cs="仿宋"/>
                <w:i w:val="0"/>
                <w:iCs w:val="0"/>
                <w:color w:val="000000"/>
                <w:sz w:val="24"/>
                <w:szCs w:val="24"/>
                <w:u w:val="none"/>
              </w:rPr>
              <w:t xml:space="preserve">脚踏开关： </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 xml:space="preserve"> 个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 xml:space="preserve">5 </w:t>
            </w:r>
            <w:r>
              <w:rPr>
                <w:rFonts w:hint="eastAsia" w:ascii="仿宋" w:hAnsi="仿宋" w:eastAsia="仿宋" w:cs="仿宋"/>
                <w:i w:val="0"/>
                <w:iCs w:val="0"/>
                <w:color w:val="000000"/>
                <w:sz w:val="24"/>
                <w:szCs w:val="24"/>
                <w:u w:val="none"/>
              </w:rPr>
              <w:t xml:space="preserve">手柄连线： </w:t>
            </w:r>
            <w:r>
              <w:rPr>
                <w:rFonts w:hint="eastAsia" w:ascii="仿宋" w:hAnsi="仿宋" w:eastAsia="仿宋" w:cs="仿宋"/>
                <w:i w:val="0"/>
                <w:iCs w:val="0"/>
                <w:color w:val="000000"/>
                <w:sz w:val="24"/>
                <w:szCs w:val="24"/>
                <w:u w:val="none"/>
                <w:lang w:val="en-US" w:eastAsia="zh-CN"/>
              </w:rPr>
              <w:t>2</w:t>
            </w:r>
            <w:r>
              <w:rPr>
                <w:rFonts w:hint="eastAsia" w:ascii="仿宋" w:hAnsi="仿宋" w:eastAsia="仿宋" w:cs="仿宋"/>
                <w:i w:val="0"/>
                <w:iCs w:val="0"/>
                <w:color w:val="000000"/>
                <w:sz w:val="24"/>
                <w:szCs w:val="24"/>
                <w:u w:val="none"/>
              </w:rPr>
              <w:t xml:space="preserve"> 根 </w:t>
            </w:r>
          </w:p>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sz w:val="24"/>
                <w:szCs w:val="24"/>
                <w:u w:val="none"/>
                <w:lang w:val="en-US" w:eastAsia="zh-CN"/>
              </w:rPr>
              <w:t>6 2</w:t>
            </w:r>
            <w:r>
              <w:rPr>
                <w:rFonts w:hint="eastAsia" w:ascii="仿宋" w:hAnsi="仿宋" w:eastAsia="仿宋" w:cs="仿宋"/>
                <w:i w:val="0"/>
                <w:iCs w:val="0"/>
                <w:color w:val="000000"/>
                <w:sz w:val="24"/>
                <w:szCs w:val="24"/>
                <w:u w:val="none"/>
              </w:rPr>
              <w:t xml:space="preserve">个储液罐和罐盖 </w:t>
            </w:r>
          </w:p>
        </w:tc>
        <w:tc>
          <w:tcPr>
            <w:tcW w:w="7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63"/>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9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63"/>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righ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5</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kern w:val="0"/>
                <w:sz w:val="24"/>
                <w:szCs w:val="24"/>
                <w:highlight w:val="magenta"/>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牙片机和牙片宝</w:t>
            </w:r>
          </w:p>
        </w:tc>
        <w:tc>
          <w:tcPr>
            <w:tcW w:w="1004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一、牙片机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1.高频发生器频率≥150kHz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#2.焦点：≤0.4mm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3、电压：60-70KV可调节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4、曝光控制方式：自动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5、最大电流：7mA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#6、曝光时间0.01-3.2s 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#7、液晶屏可显示电压、电流、曝光时间,有胶片/数字化模式转换按键、成人/儿童按键、每个牙位预设条件可选. 可用不同的颜色显示不同的工作状态.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8、壁挂式安装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二、数字化影像板光学扫描仪：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 采用CR扫描系统,配置0-4号不同尺寸的IP板.IP板张入口可拆卸。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2、具有液晶显示器及LED运行状态指示灯，显示设备运行状态及报错信息。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3、分辨率≥40lp/mm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4、IP板有效面积 ≥20x30mm  多种尺寸可选，IP板厚度≤0.36mm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5、动态灰度：16比特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6、实时图像显示时间≤6秒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中文网络版操作软件，有拍摄部位程序选择，可显示图像曝光条件和剂量，病人的资料显示，图像可文字标记、放大、旋转、局部强化观察、反转、调节动态范围，图像有边缘增强和噪声抑制功能，图像的骨密度测量功能等密度斑点功能。具有通用模式、龋齿模式、根管模式、牙周模式等常用滤镜的快捷设置功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8、数字图像传输终端开放无限制，无需终端授权 </w:t>
            </w:r>
          </w:p>
        </w:tc>
        <w:tc>
          <w:tcPr>
            <w:tcW w:w="7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9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bl>
    <w:p>
      <w:pPr>
        <w:jc w:val="left"/>
        <w:rPr>
          <w:rFonts w:hint="eastAsia" w:asciiTheme="minorEastAsia" w:hAnsiTheme="minorEastAsia" w:eastAsiaTheme="minorEastAsia" w:cstheme="minorEastAsia"/>
          <w:b/>
          <w:bCs/>
          <w:sz w:val="28"/>
          <w:szCs w:val="21"/>
          <w:lang w:val="en-US" w:eastAsia="zh-CN"/>
        </w:rPr>
      </w:pPr>
    </w:p>
    <w:p>
      <w:pPr>
        <w:pStyle w:val="2"/>
        <w:rPr>
          <w:rFonts w:hint="eastAsia" w:asciiTheme="minorEastAsia" w:hAnsiTheme="minorEastAsia" w:eastAsiaTheme="minorEastAsia" w:cstheme="minorEastAsia"/>
          <w:b/>
          <w:bCs/>
          <w:sz w:val="28"/>
          <w:szCs w:val="21"/>
          <w:lang w:val="en-US" w:eastAsia="zh-CN"/>
        </w:rPr>
      </w:pPr>
    </w:p>
    <w:p>
      <w:pPr>
        <w:rPr>
          <w:rFonts w:hint="eastAsia" w:asciiTheme="minorEastAsia" w:hAnsiTheme="minorEastAsia" w:eastAsiaTheme="minorEastAsia" w:cstheme="minorEastAsia"/>
          <w:b/>
          <w:bCs/>
          <w:sz w:val="28"/>
          <w:szCs w:val="21"/>
          <w:lang w:val="en-US" w:eastAsia="zh-CN"/>
        </w:rPr>
      </w:pPr>
    </w:p>
    <w:p>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pPr>
        <w:ind w:left="0" w:leftChars="0" w:firstLine="0" w:firstLineChars="0"/>
        <w:outlineLvl w:val="0"/>
        <w:rPr>
          <w:rFonts w:hint="eastAsia" w:ascii="仿宋" w:hAnsi="仿宋" w:eastAsia="仿宋" w:cs="仿宋"/>
          <w:b/>
          <w:bCs/>
          <w:lang w:val="en-US" w:eastAsia="zh-CN"/>
        </w:rPr>
      </w:pPr>
      <w:bookmarkStart w:id="92" w:name="_Toc28547"/>
      <w:r>
        <w:rPr>
          <w:rFonts w:hint="eastAsia" w:ascii="仿宋" w:hAnsi="仿宋" w:eastAsia="仿宋" w:cs="仿宋"/>
          <w:b/>
          <w:bCs/>
          <w:sz w:val="28"/>
          <w:szCs w:val="28"/>
          <w:lang w:val="en-US" w:eastAsia="zh-CN"/>
        </w:rPr>
        <w:t>D包：种植机    预算：19</w:t>
      </w:r>
      <w:r>
        <w:rPr>
          <w:rFonts w:hint="eastAsia" w:ascii="仿宋" w:hAnsi="仿宋" w:cs="仿宋"/>
          <w:b/>
          <w:bCs/>
          <w:sz w:val="28"/>
          <w:szCs w:val="28"/>
          <w:lang w:val="en-US" w:eastAsia="zh-CN"/>
        </w:rPr>
        <w:t>.</w:t>
      </w:r>
      <w:r>
        <w:rPr>
          <w:rFonts w:hint="eastAsia" w:ascii="仿宋" w:hAnsi="仿宋" w:eastAsia="仿宋" w:cs="仿宋"/>
          <w:b/>
          <w:bCs/>
          <w:sz w:val="28"/>
          <w:szCs w:val="28"/>
          <w:lang w:val="en-US" w:eastAsia="zh-CN"/>
        </w:rPr>
        <w:t>9</w:t>
      </w:r>
      <w:r>
        <w:rPr>
          <w:rFonts w:hint="eastAsia" w:ascii="仿宋" w:hAnsi="仿宋" w:cs="仿宋"/>
          <w:b/>
          <w:bCs/>
          <w:sz w:val="28"/>
          <w:szCs w:val="28"/>
          <w:lang w:val="en-US" w:eastAsia="zh-CN"/>
        </w:rPr>
        <w:t>万元</w:t>
      </w:r>
      <w:r>
        <w:rPr>
          <w:rFonts w:hint="eastAsia" w:ascii="仿宋" w:hAnsi="仿宋" w:eastAsia="仿宋" w:cs="仿宋"/>
          <w:b/>
          <w:bCs/>
          <w:sz w:val="28"/>
          <w:szCs w:val="28"/>
          <w:lang w:val="en-US" w:eastAsia="zh-CN"/>
        </w:rPr>
        <w:t xml:space="preserve">    可采进口</w:t>
      </w:r>
      <w:bookmarkEnd w:id="92"/>
    </w:p>
    <w:tbl>
      <w:tblPr>
        <w:tblStyle w:val="26"/>
        <w:tblW w:w="1377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63"/>
        <w:gridCol w:w="1063"/>
        <w:gridCol w:w="10044"/>
        <w:gridCol w:w="703"/>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100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70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9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w:t>
            </w:r>
          </w:p>
        </w:tc>
        <w:tc>
          <w:tcPr>
            <w:tcW w:w="10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种植机</w:t>
            </w:r>
            <w:r>
              <w:rPr>
                <w:rFonts w:hint="eastAsia" w:ascii="仿宋" w:hAnsi="仿宋" w:eastAsia="仿宋" w:cs="仿宋"/>
                <w:b/>
                <w:bCs/>
                <w:i w:val="0"/>
                <w:iCs w:val="0"/>
                <w:color w:val="000000"/>
                <w:kern w:val="0"/>
                <w:sz w:val="24"/>
                <w:szCs w:val="24"/>
                <w:highlight w:val="none"/>
                <w:u w:val="none"/>
                <w:lang w:val="en-US" w:eastAsia="zh-CN" w:bidi="ar"/>
              </w:rPr>
              <w:t>（核心产品）</w:t>
            </w:r>
          </w:p>
        </w:tc>
        <w:tc>
          <w:tcPr>
            <w:tcW w:w="1004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产品功能总体要求：该设备常用于牙科种植手术，配合相应的机头及钻头，用于牙槽骨的钻孔、</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扩孔等，也可用于微创拔牙等。</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技术参数要求：</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主机能自动识别所连接的马达，并提供最适当的速度和扭矩</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 LCD 屏，可显示实际速度，通过报警声来反应反转操作</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反馈感实体按键操作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#4、具备手机校准功能</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#5、可预设达 8 个种植体系统，可设置转速、扭力等，每个植体系统可预设8 个程序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6、马达为国际通用标准接口，可兼容多品牌手机</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脚踏有三种快捷控制按钮，可控制水流、程序、反转等</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主机后续可升级连接同品牌超声骨刀进行组合联动使用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9、泵最大输出量：≥75ml/min， 6 档可调</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10、马达转矩：≥80Ncm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11、马达速度范围：200-40000</w:t>
            </w:r>
            <w:r>
              <w:rPr>
                <w:rFonts w:hint="eastAsia" w:ascii="仿宋" w:hAnsi="仿宋" w:eastAsia="仿宋" w:cs="仿宋"/>
                <w:b w:val="0"/>
                <w:bCs w:val="0"/>
                <w:i w:val="0"/>
                <w:iCs w:val="0"/>
                <w:color w:val="000000"/>
                <w:sz w:val="24"/>
                <w:szCs w:val="24"/>
                <w:u w:val="none"/>
                <w:lang w:val="en-US" w:eastAsia="zh-CN"/>
              </w:rPr>
              <w:t>rpm/</w:t>
            </w:r>
            <w:r>
              <w:rPr>
                <w:rFonts w:hint="eastAsia" w:ascii="仿宋" w:hAnsi="仿宋" w:eastAsia="仿宋" w:cs="仿宋"/>
                <w:b w:val="0"/>
                <w:bCs w:val="0"/>
                <w:i w:val="0"/>
                <w:iCs w:val="0"/>
                <w:color w:val="000000"/>
                <w:kern w:val="0"/>
                <w:sz w:val="24"/>
                <w:szCs w:val="24"/>
                <w:highlight w:val="none"/>
                <w:u w:val="none"/>
                <w:lang w:val="en-US" w:eastAsia="zh-CN" w:bidi="ar"/>
              </w:rPr>
              <w:t xml:space="preserve">min       4、照明方式：白色 LED  且照明度三档可调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12、光照度：≥32000LUX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13、可储存程序：8×8，64 个   </w:t>
            </w:r>
          </w:p>
          <w:p>
            <w:pPr>
              <w:keepNext w:val="0"/>
              <w:keepLines w:val="0"/>
              <w:pageBreakBefore w:val="0"/>
              <w:kinsoku/>
              <w:wordWrap/>
              <w:overflowPunct/>
              <w:topLinePunct w:val="0"/>
              <w:autoSpaceDE/>
              <w:autoSpaceDN/>
              <w:bidi w:val="0"/>
              <w:adjustRightInd/>
              <w:snapToGrid/>
              <w:spacing w:line="240" w:lineRule="auto"/>
              <w:ind w:firstLine="0" w:firstLineChars="0"/>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马达和马达连线可高温高压消毒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14、功率：≥40VA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15、标配弯手机减速比：20： 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16、冷却方式：可外部和内部冷却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17、弯机最高扭矩：≥80Ncm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18、弯机最高转速：≥2000</w:t>
            </w:r>
            <w:r>
              <w:rPr>
                <w:rFonts w:hint="eastAsia" w:ascii="仿宋" w:hAnsi="仿宋" w:eastAsia="仿宋" w:cs="仿宋"/>
                <w:b w:val="0"/>
                <w:bCs w:val="0"/>
                <w:i w:val="0"/>
                <w:iCs w:val="0"/>
                <w:color w:val="000000"/>
                <w:sz w:val="24"/>
                <w:szCs w:val="24"/>
                <w:u w:val="none"/>
                <w:lang w:val="en-US" w:eastAsia="zh-CN"/>
              </w:rPr>
              <w:t>rpm/</w:t>
            </w:r>
            <w:r>
              <w:rPr>
                <w:rFonts w:hint="eastAsia" w:ascii="仿宋" w:hAnsi="仿宋" w:eastAsia="仿宋" w:cs="仿宋"/>
                <w:b w:val="0"/>
                <w:bCs w:val="0"/>
                <w:i w:val="0"/>
                <w:iCs w:val="0"/>
                <w:color w:val="000000"/>
                <w:kern w:val="0"/>
                <w:sz w:val="24"/>
                <w:szCs w:val="24"/>
                <w:highlight w:val="none"/>
                <w:u w:val="none"/>
                <w:lang w:val="en-US" w:eastAsia="zh-CN" w:bidi="ar"/>
              </w:rPr>
              <w:t xml:space="preserve">min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19、车针拆卸方式：按压式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配置（每套）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 xml:space="preserve">主机 1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带导线脚控开关（2m） 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注水袋支架  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带光纤手机 11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带光纤马达1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种植直机 2把</w:t>
            </w:r>
            <w:r>
              <w:rPr>
                <w:rFonts w:hint="eastAsia" w:ascii="仿宋" w:hAnsi="仿宋" w:eastAsia="仿宋" w:cs="仿宋"/>
                <w:b/>
                <w:bCs/>
                <w:i w:val="0"/>
                <w:iCs w:val="0"/>
                <w:color w:val="000000"/>
                <w:kern w:val="0"/>
                <w:sz w:val="24"/>
                <w:szCs w:val="24"/>
                <w:highlight w:val="none"/>
                <w:u w:val="none"/>
                <w:lang w:val="en-US" w:eastAsia="zh-CN" w:bidi="ar"/>
              </w:rPr>
              <w:t>（提供样品）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45度仰角拔牙手机 20把</w:t>
            </w:r>
            <w:r>
              <w:rPr>
                <w:rFonts w:hint="eastAsia" w:ascii="仿宋" w:hAnsi="仿宋" w:eastAsia="仿宋" w:cs="仿宋"/>
                <w:b/>
                <w:bCs/>
                <w:i w:val="0"/>
                <w:iCs w:val="0"/>
                <w:color w:val="000000"/>
                <w:kern w:val="0"/>
                <w:sz w:val="24"/>
                <w:szCs w:val="24"/>
                <w:highlight w:val="none"/>
                <w:u w:val="none"/>
                <w:lang w:val="en-US" w:eastAsia="zh-CN" w:bidi="ar"/>
              </w:rPr>
              <w:t>（提供样品）</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备用熔断器2</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AC 电源线1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管线卡环7</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手机支座1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内部注水嘴1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喷嘴支座1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清洁用钢针1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校正棒1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E 型喷嘴1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防蒸汽栓1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O 型圈(防蒸汽栓)2</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O 型圈（马达）2</w:t>
            </w:r>
          </w:p>
        </w:tc>
        <w:tc>
          <w:tcPr>
            <w:tcW w:w="70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台</w:t>
            </w:r>
          </w:p>
        </w:tc>
        <w:tc>
          <w:tcPr>
            <w:tcW w:w="9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val="0"/>
                <w:bCs w:val="0"/>
                <w:i w:val="0"/>
                <w:iCs w:val="0"/>
                <w:color w:val="000000"/>
                <w:kern w:val="0"/>
                <w:sz w:val="24"/>
                <w:szCs w:val="24"/>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w:t>
            </w:r>
          </w:p>
        </w:tc>
      </w:tr>
    </w:tbl>
    <w:p>
      <w:pPr>
        <w:pStyle w:val="2"/>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left"/>
        <w:rPr>
          <w:rFonts w:hint="eastAsia" w:ascii="仿宋" w:hAnsi="仿宋" w:eastAsia="仿宋" w:cs="仿宋"/>
          <w:sz w:val="28"/>
          <w:szCs w:val="21"/>
          <w:lang w:val="en-US" w:eastAsia="zh-CN"/>
        </w:rPr>
      </w:pPr>
    </w:p>
    <w:p>
      <w:pPr>
        <w:ind w:firstLine="562" w:firstLineChars="200"/>
        <w:jc w:val="left"/>
        <w:outlineLvl w:val="0"/>
        <w:rPr>
          <w:rFonts w:hint="eastAsia" w:ascii="仿宋" w:hAnsi="仿宋" w:eastAsia="仿宋" w:cs="仿宋"/>
          <w:b/>
          <w:bCs/>
          <w:sz w:val="28"/>
          <w:szCs w:val="21"/>
          <w:lang w:val="en-US" w:eastAsia="zh-CN"/>
        </w:rPr>
      </w:pPr>
      <w:bookmarkStart w:id="93" w:name="_Toc16462"/>
      <w:r>
        <w:rPr>
          <w:rFonts w:hint="eastAsia" w:ascii="仿宋" w:hAnsi="仿宋" w:eastAsia="仿宋" w:cs="仿宋"/>
          <w:b/>
          <w:bCs/>
          <w:sz w:val="28"/>
          <w:szCs w:val="21"/>
          <w:lang w:val="en-US" w:eastAsia="zh-CN"/>
        </w:rPr>
        <w:t>E包：高速气涡轮手机等    预算：58</w:t>
      </w:r>
      <w:r>
        <w:rPr>
          <w:rFonts w:hint="eastAsia" w:ascii="仿宋" w:hAnsi="仿宋" w:cs="仿宋"/>
          <w:b/>
          <w:bCs/>
          <w:sz w:val="28"/>
          <w:szCs w:val="21"/>
          <w:lang w:val="en-US" w:eastAsia="zh-CN"/>
        </w:rPr>
        <w:t>万元</w:t>
      </w:r>
      <w:bookmarkEnd w:id="93"/>
      <w:r>
        <w:rPr>
          <w:rFonts w:hint="eastAsia" w:ascii="仿宋" w:hAnsi="仿宋" w:eastAsia="仿宋" w:cs="仿宋"/>
          <w:b/>
          <w:bCs/>
          <w:sz w:val="28"/>
          <w:szCs w:val="21"/>
          <w:lang w:val="en-US" w:eastAsia="zh-CN"/>
        </w:rPr>
        <w:t xml:space="preserve">   </w:t>
      </w:r>
    </w:p>
    <w:tbl>
      <w:tblPr>
        <w:tblStyle w:val="26"/>
        <w:tblW w:w="1387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16"/>
        <w:gridCol w:w="1269"/>
        <w:gridCol w:w="9842"/>
        <w:gridCol w:w="970"/>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trPr>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26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984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9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9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18" w:hRule="atLeast"/>
        </w:trPr>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6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val="0"/>
                <w:bCs w:val="0"/>
                <w:i w:val="0"/>
                <w:iCs w:val="0"/>
                <w:color w:val="000000"/>
                <w:kern w:val="0"/>
                <w:sz w:val="24"/>
                <w:szCs w:val="24"/>
                <w:highlight w:val="none"/>
                <w:u w:val="none"/>
                <w:lang w:val="en-US" w:eastAsia="zh-CN" w:bidi="ar"/>
              </w:rPr>
              <w:t>高速气涡轮手机</w:t>
            </w:r>
            <w:r>
              <w:rPr>
                <w:rFonts w:hint="eastAsia" w:ascii="仿宋" w:hAnsi="仿宋" w:eastAsia="仿宋" w:cs="仿宋"/>
                <w:b/>
                <w:bCs/>
                <w:i w:val="0"/>
                <w:iCs w:val="0"/>
                <w:color w:val="000000"/>
                <w:kern w:val="0"/>
                <w:sz w:val="24"/>
                <w:szCs w:val="24"/>
                <w:highlight w:val="none"/>
                <w:u w:val="none"/>
                <w:lang w:val="en-US" w:eastAsia="zh-CN" w:bidi="ar"/>
              </w:rPr>
              <w:t>(核心产品）</w:t>
            </w:r>
          </w:p>
        </w:tc>
        <w:tc>
          <w:tcPr>
            <w:tcW w:w="9842" w:type="dxa"/>
            <w:shd w:val="clear" w:color="auto" w:fill="auto"/>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手机接口为NSK QD快接口</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标准机头大小，头部直径：Φ11.2×H13.4mm，</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不锈钢机身，陶瓷轴承</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防回吸卫生机头，逆止阀设计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基本参数信息</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转速：350,000 - 450,000r/min</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驱动气压：0.20 - 0.25MPa (2.0 - 2.5kgf/cm2)</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上针方式：按钮式夹头</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车针类型：ISO1797-1 类型3 ø1.59~1.60mm</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highlight w:val="none"/>
                <w:u w:val="none"/>
              </w:rPr>
              <w:t xml:space="preserve">喷雾方式：单点喷雾 </w:t>
            </w:r>
            <w:r>
              <w:rPr>
                <w:rFonts w:hint="eastAsia" w:ascii="仿宋" w:hAnsi="仿宋" w:eastAsia="仿宋" w:cs="仿宋"/>
                <w:i w:val="0"/>
                <w:iCs w:val="0"/>
                <w:color w:val="000000"/>
                <w:sz w:val="24"/>
                <w:szCs w:val="24"/>
                <w:u w:val="none"/>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w:t>
            </w:r>
            <w:r>
              <w:rPr>
                <w:rFonts w:hint="eastAsia" w:ascii="仿宋" w:hAnsi="仿宋" w:eastAsia="仿宋" w:cs="仿宋"/>
                <w:i w:val="0"/>
                <w:iCs w:val="0"/>
                <w:color w:val="000000"/>
                <w:sz w:val="24"/>
                <w:szCs w:val="24"/>
                <w:u w:val="none"/>
                <w:lang w:eastAsia="zh-CN"/>
              </w:rPr>
              <w:t>配</w:t>
            </w:r>
            <w:r>
              <w:rPr>
                <w:rFonts w:hint="eastAsia" w:ascii="仿宋" w:hAnsi="仿宋" w:eastAsia="仿宋" w:cs="仿宋"/>
                <w:i w:val="0"/>
                <w:iCs w:val="0"/>
                <w:color w:val="000000"/>
                <w:sz w:val="24"/>
                <w:szCs w:val="24"/>
                <w:u w:val="none"/>
              </w:rPr>
              <w:t>60个快接头</w:t>
            </w:r>
          </w:p>
        </w:tc>
        <w:tc>
          <w:tcPr>
            <w:tcW w:w="9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把</w:t>
            </w:r>
          </w:p>
        </w:tc>
        <w:tc>
          <w:tcPr>
            <w:tcW w:w="9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73" w:hRule="atLeast"/>
        </w:trPr>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righ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6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低速手机（含直机、弯机、马达）</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842" w:type="dxa"/>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1、外水道设计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马达可整体进行高温高压灭菌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可正反转切换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使用气压：0.2～0.4Mpa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最高转速：顺时针22,000min-1；逆时针20,000min-1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连接规格：B型号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停止转矩：1.0Ncm以上 </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气体消耗量：65L/min以下</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直手机</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1、手机接口</w:t>
            </w:r>
            <w:r>
              <w:rPr>
                <w:rFonts w:hint="eastAsia" w:ascii="仿宋" w:hAnsi="仿宋" w:eastAsia="仿宋" w:cs="仿宋"/>
                <w:i w:val="0"/>
                <w:iCs w:val="0"/>
                <w:color w:val="000000"/>
                <w:sz w:val="24"/>
                <w:szCs w:val="24"/>
                <w:u w:val="none"/>
                <w:lang w:eastAsia="zh-CN"/>
              </w:rPr>
              <w:t>：</w:t>
            </w:r>
            <w:r>
              <w:rPr>
                <w:rFonts w:hint="eastAsia" w:ascii="仿宋" w:hAnsi="仿宋" w:eastAsia="仿宋" w:cs="仿宋"/>
                <w:i w:val="0"/>
                <w:iCs w:val="0"/>
                <w:color w:val="000000"/>
                <w:sz w:val="24"/>
                <w:szCs w:val="24"/>
                <w:u w:val="none"/>
              </w:rPr>
              <w:t xml:space="preserve">E型接口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手机使用HP车针，带锁定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外水道设计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卫生机头设计，无缝隙的一体化机身，</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一体化手机</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转速比：1:1等速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最大输入转速：40,000</w:t>
            </w:r>
            <w:r>
              <w:rPr>
                <w:rFonts w:hint="eastAsia" w:ascii="仿宋" w:hAnsi="仿宋" w:eastAsia="仿宋" w:cs="仿宋"/>
                <w:i w:val="0"/>
                <w:iCs w:val="0"/>
                <w:color w:val="000000"/>
                <w:sz w:val="24"/>
                <w:szCs w:val="24"/>
                <w:u w:val="none"/>
                <w:lang w:val="en-US" w:eastAsia="zh-CN"/>
              </w:rPr>
              <w:t>rpm/</w:t>
            </w:r>
            <w:r>
              <w:rPr>
                <w:rFonts w:hint="eastAsia" w:ascii="仿宋" w:hAnsi="仿宋" w:eastAsia="仿宋" w:cs="仿宋"/>
                <w:i w:val="0"/>
                <w:iCs w:val="0"/>
                <w:color w:val="000000"/>
                <w:sz w:val="24"/>
                <w:szCs w:val="24"/>
                <w:u w:val="none"/>
              </w:rPr>
              <w:t xml:space="preserve"> min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最高转速：40,000 </w:t>
            </w:r>
            <w:r>
              <w:rPr>
                <w:rFonts w:hint="eastAsia" w:ascii="仿宋" w:hAnsi="仿宋" w:eastAsia="仿宋" w:cs="仿宋"/>
                <w:i w:val="0"/>
                <w:iCs w:val="0"/>
                <w:color w:val="000000"/>
                <w:sz w:val="24"/>
                <w:szCs w:val="24"/>
                <w:u w:val="none"/>
                <w:lang w:val="en-US" w:eastAsia="zh-CN"/>
              </w:rPr>
              <w:t>rpm/</w:t>
            </w:r>
            <w:r>
              <w:rPr>
                <w:rFonts w:hint="eastAsia" w:ascii="仿宋" w:hAnsi="仿宋" w:eastAsia="仿宋" w:cs="仿宋"/>
                <w:i w:val="0"/>
                <w:iCs w:val="0"/>
                <w:color w:val="000000"/>
                <w:sz w:val="24"/>
                <w:szCs w:val="24"/>
                <w:u w:val="none"/>
              </w:rPr>
              <w:t xml:space="preserve">min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夹头方式：插入旋转式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车针类型：HP车针用（ø2.35） </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连接头的类型：E型接口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弯手机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1、手机接口E型接口 </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手机使用CA车针，按钮卸针设计</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 xml:space="preserve">外水道设计 </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超细头部和机身设计，</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5、无缝隙的一体化机身</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6</w:t>
            </w:r>
            <w:r>
              <w:rPr>
                <w:rFonts w:hint="eastAsia" w:ascii="仿宋" w:hAnsi="仿宋" w:eastAsia="仿宋" w:cs="仿宋"/>
                <w:i w:val="0"/>
                <w:iCs w:val="0"/>
                <w:color w:val="000000"/>
                <w:sz w:val="24"/>
                <w:szCs w:val="24"/>
                <w:u w:val="none"/>
              </w:rPr>
              <w:t>一体化手机，</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7</w:t>
            </w:r>
            <w:r>
              <w:rPr>
                <w:rFonts w:hint="eastAsia" w:ascii="仿宋" w:hAnsi="仿宋" w:eastAsia="仿宋" w:cs="仿宋"/>
                <w:i w:val="0"/>
                <w:iCs w:val="0"/>
                <w:color w:val="000000"/>
                <w:sz w:val="24"/>
                <w:szCs w:val="24"/>
                <w:u w:val="none"/>
              </w:rPr>
              <w:t xml:space="preserve">转速比：1:1等速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8</w:t>
            </w:r>
            <w:r>
              <w:rPr>
                <w:rFonts w:hint="eastAsia" w:ascii="仿宋" w:hAnsi="仿宋" w:eastAsia="仿宋" w:cs="仿宋"/>
                <w:i w:val="0"/>
                <w:iCs w:val="0"/>
                <w:color w:val="000000"/>
                <w:sz w:val="24"/>
                <w:szCs w:val="24"/>
                <w:u w:val="none"/>
              </w:rPr>
              <w:t xml:space="preserve">最大输入转速：30,000 </w:t>
            </w:r>
            <w:r>
              <w:rPr>
                <w:rFonts w:hint="eastAsia" w:ascii="仿宋" w:hAnsi="仿宋" w:eastAsia="仿宋" w:cs="仿宋"/>
                <w:i w:val="0"/>
                <w:iCs w:val="0"/>
                <w:color w:val="000000"/>
                <w:sz w:val="24"/>
                <w:szCs w:val="24"/>
                <w:u w:val="none"/>
                <w:lang w:val="en-US" w:eastAsia="zh-CN"/>
              </w:rPr>
              <w:t>rpm/</w:t>
            </w:r>
            <w:r>
              <w:rPr>
                <w:rFonts w:hint="eastAsia" w:ascii="仿宋" w:hAnsi="仿宋" w:eastAsia="仿宋" w:cs="仿宋"/>
                <w:i w:val="0"/>
                <w:iCs w:val="0"/>
                <w:color w:val="000000"/>
                <w:sz w:val="24"/>
                <w:szCs w:val="24"/>
                <w:u w:val="none"/>
              </w:rPr>
              <w:t xml:space="preserve">min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9</w:t>
            </w:r>
            <w:r>
              <w:rPr>
                <w:rFonts w:hint="eastAsia" w:ascii="仿宋" w:hAnsi="仿宋" w:eastAsia="仿宋" w:cs="仿宋"/>
                <w:i w:val="0"/>
                <w:iCs w:val="0"/>
                <w:color w:val="000000"/>
                <w:sz w:val="24"/>
                <w:szCs w:val="24"/>
                <w:u w:val="none"/>
              </w:rPr>
              <w:t xml:space="preserve">最高转速：30,000 </w:t>
            </w:r>
            <w:r>
              <w:rPr>
                <w:rFonts w:hint="eastAsia" w:ascii="仿宋" w:hAnsi="仿宋" w:eastAsia="仿宋" w:cs="仿宋"/>
                <w:i w:val="0"/>
                <w:iCs w:val="0"/>
                <w:color w:val="000000"/>
                <w:sz w:val="24"/>
                <w:szCs w:val="24"/>
                <w:u w:val="none"/>
                <w:lang w:val="en-US" w:eastAsia="zh-CN"/>
              </w:rPr>
              <w:t>rpm/</w:t>
            </w:r>
            <w:r>
              <w:rPr>
                <w:rFonts w:hint="eastAsia" w:ascii="仿宋" w:hAnsi="仿宋" w:eastAsia="仿宋" w:cs="仿宋"/>
                <w:i w:val="0"/>
                <w:iCs w:val="0"/>
                <w:color w:val="000000"/>
                <w:sz w:val="24"/>
                <w:szCs w:val="24"/>
                <w:u w:val="none"/>
              </w:rPr>
              <w:t xml:space="preserve">min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10</w:t>
            </w:r>
            <w:r>
              <w:rPr>
                <w:rFonts w:hint="eastAsia" w:ascii="仿宋" w:hAnsi="仿宋" w:eastAsia="仿宋" w:cs="仿宋"/>
                <w:i w:val="0"/>
                <w:iCs w:val="0"/>
                <w:color w:val="000000"/>
                <w:sz w:val="24"/>
                <w:szCs w:val="24"/>
                <w:u w:val="none"/>
              </w:rPr>
              <w:t xml:space="preserve">夹头方式：按钮式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11</w:t>
            </w:r>
            <w:r>
              <w:rPr>
                <w:rFonts w:hint="eastAsia" w:ascii="仿宋" w:hAnsi="仿宋" w:eastAsia="仿宋" w:cs="仿宋"/>
                <w:i w:val="0"/>
                <w:iCs w:val="0"/>
                <w:color w:val="000000"/>
                <w:sz w:val="24"/>
                <w:szCs w:val="24"/>
                <w:u w:val="none"/>
              </w:rPr>
              <w:t xml:space="preserve">车针类型： φ2.35mm CA车针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12</w:t>
            </w:r>
            <w:r>
              <w:rPr>
                <w:rFonts w:hint="eastAsia" w:ascii="仿宋" w:hAnsi="仿宋" w:eastAsia="仿宋" w:cs="仿宋"/>
                <w:i w:val="0"/>
                <w:iCs w:val="0"/>
                <w:color w:val="000000"/>
                <w:sz w:val="24"/>
                <w:szCs w:val="24"/>
                <w:u w:val="none"/>
              </w:rPr>
              <w:t xml:space="preserve">车针最大长度：22.5mm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13</w:t>
            </w:r>
            <w:r>
              <w:rPr>
                <w:rFonts w:hint="eastAsia" w:ascii="仿宋" w:hAnsi="仿宋" w:eastAsia="仿宋" w:cs="仿宋"/>
                <w:i w:val="0"/>
                <w:iCs w:val="0"/>
                <w:color w:val="000000"/>
                <w:sz w:val="24"/>
                <w:szCs w:val="24"/>
                <w:u w:val="none"/>
              </w:rPr>
              <w:t xml:space="preserve">车针最大作业直径：ø4.0 mm   </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14</w:t>
            </w:r>
            <w:r>
              <w:rPr>
                <w:rFonts w:hint="eastAsia" w:ascii="仿宋" w:hAnsi="仿宋" w:eastAsia="仿宋" w:cs="仿宋"/>
                <w:i w:val="0"/>
                <w:iCs w:val="0"/>
                <w:color w:val="000000"/>
                <w:sz w:val="24"/>
                <w:szCs w:val="24"/>
                <w:u w:val="none"/>
              </w:rPr>
              <w:t xml:space="preserve">车针安装长度：12.7mm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15、连接头的类型：E型接口</w:t>
            </w:r>
          </w:p>
        </w:tc>
        <w:tc>
          <w:tcPr>
            <w:tcW w:w="9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9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81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righ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3</w:t>
            </w:r>
          </w:p>
        </w:tc>
        <w:tc>
          <w:tcPr>
            <w:tcW w:w="126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病床单元（床、床头柜）</w:t>
            </w:r>
          </w:p>
        </w:tc>
        <w:tc>
          <w:tcPr>
            <w:tcW w:w="9842" w:type="dxa"/>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产品名称：手摇式病床</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 参考尺寸：2150*1050*500mm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2 背部调节：0-75°±5°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3 腿部调节：0-45°±5°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4、床体：床框采用加厚30*60*1.2mm矩型钢管焊接而成，可承载≥250kg；</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5、床面板：采用≥1mm的冷轧钢板一次冲压而成，床面凹型设计；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6、床头尾板：采用ABS工程材料一次吹塑成型，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7、护栏：采用四片式高档 PP 护栏；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8、摇把：采用ABS折叠式摇把，具有双向空挡保护装置；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9、整床带有4个输液架插孔；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10、脚轮：配置φ125豪华中控静音脚轮，一键制动刹车。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0" w:firstLineChars="0"/>
              <w:jc w:val="lef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11.配套床头柜</w:t>
            </w:r>
          </w:p>
        </w:tc>
        <w:tc>
          <w:tcPr>
            <w:tcW w:w="9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张</w:t>
            </w:r>
          </w:p>
        </w:tc>
        <w:tc>
          <w:tcPr>
            <w:tcW w:w="9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17</w:t>
            </w:r>
          </w:p>
        </w:tc>
      </w:tr>
    </w:tbl>
    <w:p>
      <w:pPr>
        <w:jc w:val="left"/>
        <w:rPr>
          <w:rFonts w:hint="eastAsia" w:asciiTheme="minorEastAsia" w:hAnsiTheme="minorEastAsia" w:eastAsiaTheme="minorEastAsia" w:cstheme="minorEastAsia"/>
          <w:b/>
          <w:bCs/>
          <w:sz w:val="28"/>
          <w:szCs w:val="21"/>
          <w:lang w:val="en-US" w:eastAsia="zh-CN"/>
        </w:rPr>
      </w:pPr>
      <w:r>
        <w:rPr>
          <w:rFonts w:hint="eastAsia" w:asciiTheme="minorEastAsia" w:hAnsiTheme="minorEastAsia" w:eastAsiaTheme="minorEastAsia" w:cstheme="minorEastAsia"/>
          <w:b/>
          <w:bCs/>
          <w:sz w:val="28"/>
          <w:szCs w:val="21"/>
          <w:lang w:val="en-US" w:eastAsia="zh-CN"/>
        </w:rPr>
        <w:t xml:space="preserve"> </w:t>
      </w:r>
    </w:p>
    <w:p>
      <w:pPr>
        <w:rPr>
          <w:rFonts w:hint="eastAsia"/>
          <w:lang w:val="en-US" w:eastAsia="zh-CN"/>
        </w:rPr>
      </w:pPr>
      <w:r>
        <w:rPr>
          <w:rFonts w:hint="eastAsia"/>
          <w:lang w:val="en-US" w:eastAsia="zh-CN"/>
        </w:rPr>
        <w:br w:type="page"/>
      </w:r>
    </w:p>
    <w:p>
      <w:pPr>
        <w:ind w:firstLine="562" w:firstLineChars="200"/>
        <w:jc w:val="left"/>
        <w:outlineLvl w:val="0"/>
        <w:rPr>
          <w:rFonts w:hint="eastAsia" w:ascii="仿宋" w:hAnsi="仿宋" w:eastAsia="仿宋" w:cs="仿宋"/>
          <w:b/>
          <w:bCs/>
          <w:sz w:val="28"/>
          <w:szCs w:val="21"/>
          <w:lang w:val="en-US" w:eastAsia="zh-CN"/>
        </w:rPr>
      </w:pPr>
      <w:bookmarkStart w:id="94" w:name="_Toc12383"/>
      <w:r>
        <w:rPr>
          <w:rFonts w:hint="eastAsia" w:ascii="仿宋" w:hAnsi="仿宋" w:eastAsia="仿宋" w:cs="仿宋"/>
          <w:b/>
          <w:bCs/>
          <w:sz w:val="28"/>
          <w:szCs w:val="21"/>
          <w:lang w:val="en-US" w:eastAsia="zh-CN"/>
        </w:rPr>
        <w:t>F包：离心机等    预算：33</w:t>
      </w:r>
      <w:r>
        <w:rPr>
          <w:rFonts w:hint="eastAsia" w:ascii="仿宋" w:hAnsi="仿宋" w:cs="仿宋"/>
          <w:b/>
          <w:bCs/>
          <w:sz w:val="28"/>
          <w:szCs w:val="21"/>
          <w:lang w:val="en-US" w:eastAsia="zh-CN"/>
        </w:rPr>
        <w:t>.</w:t>
      </w:r>
      <w:r>
        <w:rPr>
          <w:rFonts w:hint="eastAsia" w:ascii="仿宋" w:hAnsi="仿宋" w:eastAsia="仿宋" w:cs="仿宋"/>
          <w:b/>
          <w:bCs/>
          <w:sz w:val="28"/>
          <w:szCs w:val="21"/>
          <w:lang w:val="en-US" w:eastAsia="zh-CN"/>
        </w:rPr>
        <w:t>545</w:t>
      </w:r>
      <w:r>
        <w:rPr>
          <w:rFonts w:hint="eastAsia" w:ascii="仿宋" w:hAnsi="仿宋" w:cs="仿宋"/>
          <w:b/>
          <w:bCs/>
          <w:sz w:val="28"/>
          <w:szCs w:val="21"/>
          <w:lang w:val="en-US" w:eastAsia="zh-CN"/>
        </w:rPr>
        <w:t>万元</w:t>
      </w:r>
      <w:bookmarkEnd w:id="94"/>
      <w:r>
        <w:rPr>
          <w:rFonts w:hint="eastAsia" w:ascii="仿宋" w:hAnsi="仿宋" w:eastAsia="仿宋" w:cs="仿宋"/>
          <w:b/>
          <w:bCs/>
          <w:sz w:val="28"/>
          <w:szCs w:val="21"/>
          <w:lang w:val="en-US" w:eastAsia="zh-CN"/>
        </w:rPr>
        <w:t xml:space="preserve">   </w:t>
      </w:r>
    </w:p>
    <w:tbl>
      <w:tblPr>
        <w:tblStyle w:val="26"/>
        <w:tblW w:w="13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6"/>
        <w:gridCol w:w="1104"/>
        <w:gridCol w:w="10131"/>
        <w:gridCol w:w="808"/>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0"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101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34"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离心机</w:t>
            </w:r>
          </w:p>
        </w:tc>
        <w:tc>
          <w:tcPr>
            <w:tcW w:w="101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1、最高转速≥4000r/min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2、最大相对离心力≥1900×g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3、定时范围：0~99min59s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4、转速精度：±10r/min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5、加/减速率：1~4 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6、外形参考尺寸：270×310×210mm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7、具有PRP/CGF/PRF/A-PRF/I-PRF/AFG/P7自定义等模式，可适用10ml注射器、5ml/8ml/10ml等多种PRP专用试管分离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8、液晶显示，一键式操作。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9、具有应急按钮开关。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10、LCD液晶显示：时间、转速、自动计算、运行状态、错误代码、运行中可随时修改参数、无需停机，设有门盖保护、超速等多种保护功能，故障自动报警功能。</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17"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highlight w:val="none"/>
                <w:u w:val="none"/>
                <w:lang w:val="en-US" w:eastAsia="zh-CN" w:bidi="ar"/>
              </w:rPr>
              <w:t>电动吸引器</w:t>
            </w:r>
          </w:p>
        </w:tc>
        <w:tc>
          <w:tcPr>
            <w:tcW w:w="10131" w:type="dxa"/>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1.负压值≥0.02MPa-0.08MPa可调。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2.瞬时抽气速率≥20L/min。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3.噪声≤65 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4.当负压值达到0.08MPa时，经10min后，负压值下降应不超过 0.005MPa。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5.具有负压调节(泄放)阀。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6.具有转向脚轮</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7.具有手动、脚踏开关。</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8"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医用器械推车（小）</w:t>
            </w:r>
          </w:p>
        </w:tc>
        <w:tc>
          <w:tcPr>
            <w:tcW w:w="10131" w:type="dxa"/>
            <w:shd w:val="clear" w:color="auto" w:fill="auto"/>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参考尺寸:600*400*870mm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2.材质:不锈钢</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双层</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万向轮，带锁</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5"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医用器械推车（扇形）</w:t>
            </w:r>
          </w:p>
        </w:tc>
        <w:tc>
          <w:tcPr>
            <w:tcW w:w="10131" w:type="dxa"/>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参考尺寸:1200*450*870mm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2.材质:不锈钢</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双层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万向轮，带锁</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72"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光固化机</w:t>
            </w:r>
          </w:p>
        </w:tc>
        <w:tc>
          <w:tcPr>
            <w:tcW w:w="10131" w:type="dxa"/>
            <w:shd w:val="clear" w:color="auto" w:fill="auto"/>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1.LED 灯，光照强度:1000-2500mW/cm</w:t>
            </w:r>
            <w:r>
              <w:rPr>
                <w:rFonts w:hint="eastAsia" w:ascii="仿宋" w:hAnsi="仿宋" w:eastAsia="仿宋" w:cs="仿宋"/>
                <w:i w:val="0"/>
                <w:iCs w:val="0"/>
                <w:color w:val="000000"/>
                <w:kern w:val="0"/>
                <w:sz w:val="24"/>
                <w:szCs w:val="24"/>
                <w:u w:val="none"/>
                <w:vertAlign w:val="superscript"/>
                <w:lang w:val="en-US" w:eastAsia="zh-CN" w:bidi="ar"/>
              </w:rPr>
              <w:t>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 360°旋转金属前接头，</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r>
              <w:rPr>
                <w:rFonts w:hint="eastAsia" w:ascii="仿宋" w:hAnsi="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光学有效面积:38.5-95mm</w:t>
            </w:r>
            <w:r>
              <w:rPr>
                <w:rFonts w:hint="eastAsia" w:ascii="仿宋" w:hAnsi="仿宋" w:eastAsia="仿宋" w:cs="仿宋"/>
                <w:i w:val="0"/>
                <w:iCs w:val="0"/>
                <w:color w:val="000000"/>
                <w:kern w:val="0"/>
                <w:sz w:val="24"/>
                <w:szCs w:val="24"/>
                <w:u w:val="none"/>
                <w:vertAlign w:val="superscript"/>
                <w:lang w:val="en-US" w:eastAsia="zh-CN" w:bidi="ar"/>
              </w:rPr>
              <w:t>2</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4.波长:385-515nm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5.外形参考尺寸:240x25mm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6.使用期限≥10年</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29"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超声洁牙机</w:t>
            </w:r>
          </w:p>
        </w:tc>
        <w:tc>
          <w:tcPr>
            <w:tcW w:w="10131" w:type="dxa"/>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1.尖端振动频率：28±3kHz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2.半偏移力（最大值）：2N，偏差+50%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3.尖端输出功率：3～20W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4.进水压力:0.1~5bar</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5.自动供水模式下可以使用双氧水，次氯酸钠，洗必泰等专用药液。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6.采用全自动频率跟踪系统。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7.全自动控制。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8.接插式手柄，带 LED 灯，可高温高压消毒。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9.双水路选择</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单台配置要求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1.洁牙机手柄 4支,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2.超声工作尖（龈上）GD1*2/GD2*1/GD4*1/PD1*1 5枚/套，2套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3.超声工作尖（龈下）PD1/PD3/PD4/PD5/PD7 5枚/套，2套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4.超声工作尖（PD1/PD3/PD4/PD5/PD7）5枚/套，2套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5.超声工作尖（ED3D/ED15/ED6/ED7/ED12/GD8）各一枚，工作尖支架消毒盒1个，2套</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6.超声工作尖（荡洗）ED60/ED62/ED66/ED70    5枚/套，4套</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54"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超声骨刀机</w:t>
            </w:r>
            <w:r>
              <w:rPr>
                <w:rFonts w:hint="eastAsia" w:ascii="仿宋" w:hAnsi="仿宋" w:eastAsia="仿宋" w:cs="仿宋"/>
                <w:b/>
                <w:bCs/>
                <w:i w:val="0"/>
                <w:iCs w:val="0"/>
                <w:color w:val="000000"/>
                <w:kern w:val="0"/>
                <w:sz w:val="24"/>
                <w:szCs w:val="24"/>
                <w:u w:val="none"/>
                <w:lang w:val="en-US" w:eastAsia="zh-CN" w:bidi="ar"/>
              </w:rPr>
              <w:t>（核心产品）</w:t>
            </w:r>
          </w:p>
        </w:tc>
        <w:tc>
          <w:tcPr>
            <w:tcW w:w="10131" w:type="dxa"/>
            <w:shd w:val="clear" w:color="auto" w:fill="auto"/>
            <w:vAlign w:val="center"/>
          </w:tcPr>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1.工作尖尖端主振幅：20~200μm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2.工作尖尖端横向振幅：&lt;5μm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 工作尖振动频率：24.0 ~36.0 kHz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4.蠕动泵流量：30~110mL/min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5.输出声功率：200~490mW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 主声输出面积：&lt;10mm²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次级横振声输出面积：&lt;20 mm²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8.多功能脚踏防水等级≥IPX8，可控制模式、功率和水量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9.供水泵管可高温高压消毒；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10.彩色触控屏≥7英寸</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11.具有选择性切割识别功能。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12.功率控制≥10档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13.水量控制≥10档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14.双模式输出。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15.具备冲水模式。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16.一键控制手柄灯光开关。</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80"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根测设备</w:t>
            </w:r>
          </w:p>
        </w:tc>
        <w:tc>
          <w:tcPr>
            <w:tcW w:w="101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一、主机部分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 ≥3.5英寸彩色TFT屏幕，彩色指示针清晰揭示挫针在根管中的位置；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2多频测量技术，正弦波测试原理；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唇钧、锉夹、探针棒均可高温高压消毒；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可通过菜单键设置根尖止点；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触摸按键；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根测灵敏度可调；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具有自动关机时间设置；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屏幕亮度可调；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多种参考点音效可选；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具有根测演示功能；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二、主要技术参数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1电池：≥800mAh锂电池；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2电源适配器：输入：AC100-240V， 50／60Hz输出：DC5V DC1A，5W；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3功率：≥0.35W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4彩色TFT屏幕≥3.5英寸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5声响提示：根管锉在距离根尖小于2mm时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三、配置清单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主机 1台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底座 1个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探针棒 1根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锉夹 2个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唇挂钩 2个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测量线 1根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电源适配器 1个</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68"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机扩设备</w:t>
            </w:r>
          </w:p>
        </w:tc>
        <w:tc>
          <w:tcPr>
            <w:tcW w:w="101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1.内置 ≥6个可供医生自行设置的程序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2.在 1.0Ncm – 4.0Ncm 的扭矩范围内，可设置有7个微调扭矩值：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3.动态扭矩实时监控，操作屏幕上能够实时显示工作时的扭矩值大小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#4.遇阻回旋功能，防止断针。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5.转速可以调节区间 120 rpm—650rpm，适配市面上大部分锉。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6.正反转模式，往复旋转模式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#7.音量可调、屏幕可根据左右手使用习惯调整、自动关机、自动回到待机界面。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8.自动校准功能，可以校准弯机头的转速扭矩参数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9.系统内置 250/30 : 210/30 : 180/30:150/30 : 30/150 多组往复旋转角度数据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10.可重新设定设备出厂时内部存储的数据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11.内置充电电池，充电 4 小时、可连续稳定工作≥4 小时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12.无线根管马达；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13.一体化 1:1 弯机头，机头可 ≥340°旋转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14.弯机头可高温高压灭菌。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15.主要配置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主机：1 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马达弯机头1 个。</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根充设备</w:t>
            </w:r>
          </w:p>
        </w:tc>
        <w:tc>
          <w:tcPr>
            <w:tcW w:w="1013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一．牙胶充填机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1无线笔式设计；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2工作模式温度区间大，100-200℃，适配市面上大多数牙胶棒；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3加热时间短，约10秒即可达到设定工作温度（180℃）；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OLED屏幕实时监控工作温度与电量并且显示牙胶使用剩余量；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5工作尖银针可360°旋转，配套有预弯扳手方便工作尖预弯使用；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6全自动电动马达注射，可调整注射速度分为慢、中、快三档；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7点动注射功能，可点动注射特定长度的牙胶，有1-5档可选；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8标配两块磁吸电池，单电池容量≥1100mAh，大约可连续使用牙胶棒34支；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9纯银工作尖有多种型号；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二．牙胶切断器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1无线笔式设计；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2 360°环形开关设计，工作时有工作提示音；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工作尖六角梅花设计，可多方向操作，≥6个方向可以调整；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≤0.07秒加热到200℃，≤1秒冷却；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5标配两块磁吸电池，单电池容量≥1100mAh；</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6采用OLED屏幕，屏幕实时反馈设备电量及工作尖温度；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7预设的工作模式≥5个，每个工作模式可单独调整相应的温度；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8不同工作模式下加热温度在90°C到250°C范围内可调；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9工作尖在加热过程中只有尖端4-5mm及横截面加热；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10自动断电保护。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三.主要配置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主机 2 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弯针扳手 1 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牙胶针 2 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发热针 3 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电源适配器 2 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充电底座 2 个。</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套</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1"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高速气涡轮手机</w:t>
            </w:r>
          </w:p>
        </w:tc>
        <w:tc>
          <w:tcPr>
            <w:tcW w:w="10131" w:type="dxa"/>
            <w:shd w:val="clear" w:color="auto" w:fill="auto"/>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夹持方式：三瓣簧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2、最大扭力：20W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3、径向跳动：&lt;0.03㎜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4、工作噪音：&lt;65dB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5、机芯结构：开放式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6、机头尺寸：直径12.1mm×高14.3mm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7、手机净重：57.4g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8、冷却方式：单点出水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9、换针方式：按压式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10、工作转速：31--34万转/分钟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11、工作水压：0.2--0.23Mpa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12、工作气压：0.25--0.28Mpa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13、质保时间：12个月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14、感控方式：防回吸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15、消毒方式：可承受135℃高温高压灭菌 </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把</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75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110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高速气涡轮手机</w:t>
            </w:r>
            <w:r>
              <w:rPr>
                <w:rFonts w:hint="eastAsia" w:ascii="仿宋" w:hAnsi="仿宋" w:eastAsia="仿宋" w:cs="仿宋"/>
                <w:b/>
                <w:bCs/>
                <w:i w:val="0"/>
                <w:iCs w:val="0"/>
                <w:color w:val="000000"/>
                <w:kern w:val="0"/>
                <w:sz w:val="24"/>
                <w:szCs w:val="24"/>
                <w:u w:val="none"/>
                <w:lang w:val="en-US" w:eastAsia="zh-CN" w:bidi="ar"/>
              </w:rPr>
              <w:t>（提供样品）</w:t>
            </w:r>
          </w:p>
        </w:tc>
        <w:tc>
          <w:tcPr>
            <w:tcW w:w="10131" w:type="dxa"/>
            <w:shd w:val="clear" w:color="auto" w:fill="auto"/>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感控标准：100%零回吸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2、最大扭力：20W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3、径向跳动：&lt;0.03㎜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4、工作噪音：&lt;60dB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5、手机结构：开放式机芯   4孔接口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6、机头材质：不锈钢一体机头</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7、机头尺寸：直径11.2mm*高13.5mm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8、手机净重：64.4g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9、冷却方式：3点出水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10、轴承产地：德国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11、换针方式：按压式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12、工作转速：34--37万转/分钟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13、工作水压：0.2--0.23Mpa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14、工作气压：0.23--0.25Mpa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15、表面处理：镀钛处理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16、质保时间：12个月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17、消毒方式：可承受135℃高温高压灭菌 </w:t>
            </w:r>
          </w:p>
        </w:tc>
        <w:tc>
          <w:tcPr>
            <w:tcW w:w="80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把</w:t>
            </w:r>
          </w:p>
        </w:tc>
        <w:tc>
          <w:tcPr>
            <w:tcW w:w="86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50</w:t>
            </w:r>
          </w:p>
        </w:tc>
      </w:tr>
    </w:tbl>
    <w:p>
      <w:pPr>
        <w:rPr>
          <w:rFonts w:hint="eastAsia"/>
          <w:lang w:val="en-US" w:eastAsia="zh-CN"/>
        </w:rPr>
      </w:pPr>
      <w:r>
        <w:rPr>
          <w:rFonts w:hint="eastAsia"/>
          <w:lang w:val="en-US" w:eastAsia="zh-CN"/>
        </w:rPr>
        <w:br w:type="page"/>
      </w:r>
    </w:p>
    <w:p>
      <w:pPr>
        <w:ind w:firstLine="562" w:firstLineChars="200"/>
        <w:outlineLvl w:val="0"/>
        <w:rPr>
          <w:rFonts w:hint="eastAsia" w:ascii="仿宋" w:hAnsi="仿宋" w:eastAsia="仿宋" w:cs="仿宋"/>
          <w:b/>
          <w:bCs/>
          <w:lang w:val="en-US" w:eastAsia="zh-CN"/>
        </w:rPr>
      </w:pPr>
      <w:bookmarkStart w:id="95" w:name="_Toc10245"/>
      <w:r>
        <w:rPr>
          <w:rFonts w:hint="eastAsia" w:ascii="仿宋" w:hAnsi="仿宋" w:eastAsia="仿宋" w:cs="仿宋"/>
          <w:b/>
          <w:bCs/>
          <w:sz w:val="28"/>
          <w:szCs w:val="21"/>
          <w:lang w:val="en-US" w:eastAsia="zh-CN"/>
        </w:rPr>
        <w:t>G包：心电监护仪等    预算：27</w:t>
      </w:r>
      <w:r>
        <w:rPr>
          <w:rFonts w:hint="eastAsia" w:ascii="仿宋" w:hAnsi="仿宋" w:cs="仿宋"/>
          <w:b/>
          <w:bCs/>
          <w:sz w:val="28"/>
          <w:szCs w:val="21"/>
          <w:lang w:val="en-US" w:eastAsia="zh-CN"/>
        </w:rPr>
        <w:t>.</w:t>
      </w:r>
      <w:r>
        <w:rPr>
          <w:rFonts w:hint="eastAsia" w:ascii="仿宋" w:hAnsi="仿宋" w:eastAsia="仿宋" w:cs="仿宋"/>
          <w:b/>
          <w:bCs/>
          <w:sz w:val="28"/>
          <w:szCs w:val="21"/>
          <w:lang w:val="en-US" w:eastAsia="zh-CN"/>
        </w:rPr>
        <w:t>54</w:t>
      </w:r>
      <w:r>
        <w:rPr>
          <w:rFonts w:hint="eastAsia" w:ascii="仿宋" w:hAnsi="仿宋" w:cs="仿宋"/>
          <w:b/>
          <w:bCs/>
          <w:sz w:val="28"/>
          <w:szCs w:val="21"/>
          <w:lang w:val="en-US" w:eastAsia="zh-CN"/>
        </w:rPr>
        <w:t>万元</w:t>
      </w:r>
      <w:bookmarkEnd w:id="95"/>
      <w:r>
        <w:rPr>
          <w:rFonts w:hint="eastAsia" w:ascii="仿宋" w:hAnsi="仿宋" w:eastAsia="仿宋" w:cs="仿宋"/>
          <w:b/>
          <w:bCs/>
          <w:lang w:val="en-US" w:eastAsia="zh-CN"/>
        </w:rPr>
        <w:t xml:space="preserve"> </w:t>
      </w:r>
    </w:p>
    <w:tbl>
      <w:tblPr>
        <w:tblStyle w:val="26"/>
        <w:tblW w:w="13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126"/>
        <w:gridCol w:w="1558"/>
        <w:gridCol w:w="9415"/>
        <w:gridCol w:w="866"/>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1"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单位</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8"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心电监护仪</w:t>
            </w:r>
          </w:p>
        </w:tc>
        <w:tc>
          <w:tcPr>
            <w:tcW w:w="9415" w:type="dxa"/>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1.彩色显示屏≥12英寸，分辨率≥800*600，波形显示≥8通道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2可监测心电，呼吸，无创血压，血氧饱和度，脉搏和体温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3可升级二氧化碳监测、有创血压监测、 有创心排量监测，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4具备ECG多导同步分析功能</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5具备智能导联脱落监测功能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6可显示PI血氧灌注指数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7采用抗干扰和弱灌注血氧技术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8成人:sys 25-290 dia 10-250 avr 15-260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小儿: sys:25-240 dia:10-200 avr:15-215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新生儿: sys:25-140 dia:10-115 avr:15-125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9具有声光报警功能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10具备报警集中设置功能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11具备血液动力学、药物计算功能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12具备≥1200小时趋势图表、≥1800个报警事件、≥16000组NIBP测量的数据存储和回顾功能,≥48小时全息波形回顾功能.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13具备趋势共存、呼吸氧合图、大字体显示、及标准等显示界面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14锂电池工作时间≥4小时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15整机无风扇设计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16具有收纳盒设计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17防水等级≥IPX1</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20"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心电图机</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Style w:val="57"/>
                <w:rFonts w:hint="eastAsia" w:ascii="仿宋" w:hAnsi="仿宋" w:eastAsia="仿宋" w:cs="仿宋"/>
                <w:sz w:val="24"/>
                <w:szCs w:val="24"/>
                <w:lang w:val="en-US" w:eastAsia="zh-CN" w:bidi="ar"/>
              </w:rPr>
              <w:t xml:space="preserve">1.12导联同步采集 </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 xml:space="preserve">2．测量分析：ECAPS 12C 性别年龄特异性算法，支持超过≥40种心电相关参数自动测量。 </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3．自动分析结果：≥5大类综合判断意见，≥200种以上分析结论支持，至少四级自动分析灵敏度标准。</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4.可同步打印3, 3+1, 6道</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5.≥3分钟的12导联心电波形冻结功能</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 xml:space="preserve">6.模数转换精度≤2.5 </w:t>
            </w:r>
            <w:r>
              <w:rPr>
                <w:rFonts w:hint="eastAsia" w:ascii="仿宋" w:hAnsi="仿宋" w:eastAsia="仿宋" w:cs="仿宋"/>
                <w:i w:val="0"/>
                <w:iCs w:val="0"/>
                <w:color w:val="000000"/>
                <w:kern w:val="0"/>
                <w:sz w:val="24"/>
                <w:szCs w:val="24"/>
                <w:u w:val="none"/>
                <w:lang w:val="en-US" w:eastAsia="zh-CN" w:bidi="ar"/>
              </w:rPr>
              <w:t>μ</w:t>
            </w:r>
            <w:r>
              <w:rPr>
                <w:rStyle w:val="57"/>
                <w:rFonts w:hint="eastAsia" w:ascii="仿宋" w:hAnsi="仿宋" w:eastAsia="仿宋" w:cs="仿宋"/>
                <w:sz w:val="24"/>
                <w:szCs w:val="24"/>
                <w:lang w:val="en-US" w:eastAsia="zh-CN" w:bidi="ar"/>
              </w:rPr>
              <w:t>V</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7.输入阻抗：≥20M</w:t>
            </w:r>
            <w:r>
              <w:rPr>
                <w:rFonts w:hint="eastAsia" w:ascii="仿宋" w:hAnsi="仿宋" w:eastAsia="仿宋" w:cs="仿宋"/>
                <w:i w:val="0"/>
                <w:iCs w:val="0"/>
                <w:color w:val="000000"/>
                <w:kern w:val="0"/>
                <w:sz w:val="24"/>
                <w:szCs w:val="24"/>
                <w:u w:val="none"/>
                <w:lang w:val="en-US" w:eastAsia="zh-CN" w:bidi="ar"/>
              </w:rPr>
              <w:t>Ω</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8.耐极化电压：≥±550mV</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9.模抑制比：≥50dB</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10.彩色液晶显示屏≥7英寸，显示分辨率≥800*480</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11．频率响应：0.05Hz-150Hz（+0.4/-3 dB）</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 xml:space="preserve">12．≥400份心电文件的内部存储，并支持存储卡扩展 </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13．具备心律失常检测并自动延长记录的功能</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14．具有RJ45网口，支持有线、无线联网及连接工作站功能</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15.充电电池可连续工作≥60分钟以上</w:t>
            </w:r>
            <w:r>
              <w:rPr>
                <w:rStyle w:val="57"/>
                <w:rFonts w:hint="eastAsia" w:ascii="仿宋" w:hAnsi="仿宋" w:eastAsia="仿宋" w:cs="仿宋"/>
                <w:sz w:val="24"/>
                <w:szCs w:val="24"/>
                <w:lang w:val="en-US" w:eastAsia="zh-CN" w:bidi="ar"/>
              </w:rPr>
              <w:br w:type="textWrapping"/>
            </w:r>
            <w:r>
              <w:rPr>
                <w:rStyle w:val="57"/>
                <w:rFonts w:hint="eastAsia" w:ascii="仿宋" w:hAnsi="仿宋" w:eastAsia="仿宋" w:cs="仿宋"/>
                <w:sz w:val="24"/>
                <w:szCs w:val="24"/>
                <w:lang w:val="en-US" w:eastAsia="zh-CN" w:bidi="ar"/>
              </w:rPr>
              <w:t>16. 走纸速度 10, 12.5, 25，50mm/S</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57"/>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Style w:val="57"/>
                <w:rFonts w:hint="eastAsia" w:ascii="仿宋" w:hAnsi="仿宋" w:eastAsia="仿宋" w:cs="仿宋"/>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0"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便携式血压计</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测量原理：示波法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显示：LCD显示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 测量位置：上臂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适应手臂周长：12～50cm（标配袖带 22～32cm）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压力检测：压力传感器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压力测量范围：0～300mmHg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脉搏测量范围：40～200次/分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 测量精度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7.1</w:t>
            </w:r>
            <w:r>
              <w:rPr>
                <w:rFonts w:hint="eastAsia" w:ascii="仿宋" w:hAnsi="仿宋" w:eastAsia="仿宋" w:cs="仿宋"/>
                <w:i w:val="0"/>
                <w:iCs w:val="0"/>
                <w:color w:val="000000"/>
                <w:kern w:val="0"/>
                <w:sz w:val="24"/>
                <w:szCs w:val="24"/>
                <w:u w:val="none"/>
                <w:lang w:val="en-US" w:eastAsia="zh-CN" w:bidi="ar"/>
              </w:rPr>
              <w:t>压力精度：±3mmHg（±0.4KPa）；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cs="仿宋"/>
                <w:i w:val="0"/>
                <w:iCs w:val="0"/>
                <w:color w:val="000000"/>
                <w:kern w:val="0"/>
                <w:sz w:val="24"/>
                <w:szCs w:val="24"/>
                <w:u w:val="none"/>
                <w:lang w:val="en-US" w:eastAsia="zh-CN" w:bidi="ar"/>
              </w:rPr>
              <w:t>7.2</w:t>
            </w:r>
            <w:r>
              <w:rPr>
                <w:rFonts w:hint="eastAsia" w:ascii="仿宋" w:hAnsi="仿宋" w:eastAsia="仿宋" w:cs="仿宋"/>
                <w:i w:val="0"/>
                <w:iCs w:val="0"/>
                <w:color w:val="000000"/>
                <w:kern w:val="0"/>
                <w:sz w:val="24"/>
                <w:szCs w:val="24"/>
                <w:u w:val="none"/>
                <w:lang w:val="en-US" w:eastAsia="zh-CN" w:bidi="ar"/>
              </w:rPr>
              <w:t>脉搏精度：±5%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外型尺寸\重量：本体0.52kg，本体：宽约123mm ×高约201mm ×厚约99mm，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电击防护型式：Class II/内部电源   BF型设备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适用人群：3岁以上的儿童及成人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使用寿命：整个主机为医用耐久性设计，使用次数10万次以上，满足专业医疗机构的使用需求。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听诊法测量：按照血压测量规范要求的速度自动充放气，通过听诊器进行测量，可通过按键进行记录，实现测量结果的显示和储存。（需提供证明材料）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记忆存储：具有≥100条的记忆存储功能，集中测量完后可翻看数据进行记录。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防震防水设计。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 具有规则脉波检测功能。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16.具有身体移动检测功能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17.具有可充电电池</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4"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全自动电子血压计（含信息工作站）</w:t>
            </w:r>
          </w:p>
        </w:tc>
        <w:tc>
          <w:tcPr>
            <w:tcW w:w="9415" w:type="dxa"/>
            <w:shd w:val="clear" w:color="auto" w:fill="auto"/>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测量原理：示波法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2.显示屏：LCD显示屏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3.测量位置：左右臂均可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4.适应臂周范围：17～42cm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5.测量范围：血压量程：0～299mmHg；脉博数：40～180次/分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6.具有触碰感应功能：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7.测量精度：压力：±3mmHg；脉搏：±2%或±2次/分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8.肘部位置传感器：电子肘部位置传感器，准确定位肱动脉，并有电子图标提示手臂放置位置是否正确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9.臂筒角度调节：自动上、下浮动式臂筒，可自动适应不同身材人士测量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10.平均值测量：设定1次便可以实现连续2次或3次的单次测量值并获取平均值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11.打印模式：≥3种报告格式，并可打印出带二维码形式和显示干扰波形图的测量结果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12.打印装置：热敏式打印机、多种打印模式可选，自动裁纸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13.具有ID功能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14.测量步骤引导功能：测量姿势图片（面板）及语音引导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15.具有臂筒交互功能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16.具有语音功能</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17.用户教育：根据测量结果，显示提示信息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18.通信数据输出： USB输出方式</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4"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除颤仪</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1.具备手动除颤、心电监护、自动体外除颤（AED）功能。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2.整机带电极板、电池的重量≤6kg。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3.采用双相波技术，具备自动阻抗补偿功能。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4.手动除颤分为同步和非同步两种方式，最大能量≥250J，能量分≥15档，可通过体外电极板进行能量选择、充电、放电。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5.除颤充电迅速，充电至200J≤4s。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6.具有CPR辅助功能。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7.具有成人、小儿、新生儿病人类型快速切换功能。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8.大容量可充电锂电池，支持4h连续监护，或≥200次200 J能量除颤。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9.具备生理报警和技术报警功能，通过声音、灯光等多种方式进行报警。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10.成人、小儿一体化电极板，可选用除颤起搏监护多功能电极片。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11.支持中文操作界面、AED中文语音提示。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12.彩色液晶显示屏≥7英寸，分辨率≥800×480像素,，可显示≥3通道监护参数波形。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13.内置≥1 GB内存，可存储≥22小时连续ECG波形，数据可导出至电脑查看。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14.可升级连接中央监护系统，将监护信息和除颤信息传输到中央监护系统存储管理。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15.关机状态下设备可自动运行自检，支持大能量自检（≥150J）、屏幕、按键检测。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16.抗跌落性能，符合EN1789认证，裸机可承受0.75m跌落冲击。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17.具备良好的防水性能，防护级别≥IPX4。</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2"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氧气罐及吸氧设备</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1.医用氧15L:中国药典99.5% 2.氧气吸入器：国标 3.配15L氧气瓶推车</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6"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医用等离子体空气消毒器</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1.采用壁挂式安装方式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2.采用等离子体＋静电吸附消毒灭菌；内含活性炭分子过滤器、初效过滤器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3.医用等离子体空气消毒器壳体采用优质冷轧钢板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4.额定循环风量≥1000m³/h，可适用100m³体积及以下的场所</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5.电场强度≥8500V；集尘区电场强度≥4100V；</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6.对白色葡萄球菌的杀灭率＞99.90%；持续工作≥1h，对体积为100 m3室内空气中的自然菌消亡率均≥90%，平均消亡率≥95%;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7.液晶显示屏，远程红外线遥控，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8.程控数量（定时消毒）≥6组，具备工作时间自动累计功能；手控、遥控多种控制方式供用户选择；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9.具有报警功能，等离子体杀菌净化模块故障报警、过滤器清洗维护报警、风机故障报警.</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12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55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半自动体外除颤器</w:t>
            </w:r>
            <w:r>
              <w:rPr>
                <w:rFonts w:hint="eastAsia" w:ascii="仿宋" w:hAnsi="仿宋" w:eastAsia="仿宋" w:cs="仿宋"/>
                <w:b/>
                <w:bCs/>
                <w:i w:val="0"/>
                <w:iCs w:val="0"/>
                <w:color w:val="000000"/>
                <w:kern w:val="0"/>
                <w:sz w:val="24"/>
                <w:szCs w:val="24"/>
                <w:u w:val="none"/>
                <w:lang w:val="en-US" w:eastAsia="zh-CN" w:bidi="ar"/>
              </w:rPr>
              <w:t>（核心产品）</w:t>
            </w:r>
          </w:p>
        </w:tc>
        <w:tc>
          <w:tcPr>
            <w:tcW w:w="941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1、整机重量≤1.8Kg（含电池和电极片）。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2、除颤技术：采用低能量高电流除颤技术，可选择的最大除颤能量小于200J，可有效减小对心肌细胞的损伤。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3、单块电池的连续心电监护和心肺复苏指导工作时间不低于16小时。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4、数据记录通过蓝牙方式无线快速导出，不需要外接插入其他转存工具。</w:t>
            </w:r>
          </w:p>
        </w:tc>
        <w:tc>
          <w:tcPr>
            <w:tcW w:w="86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台</w:t>
            </w:r>
          </w:p>
        </w:tc>
        <w:tc>
          <w:tcPr>
            <w:tcW w:w="77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r>
    </w:tbl>
    <w:p>
      <w:pPr>
        <w:rPr>
          <w:rFonts w:hint="eastAsia"/>
          <w:b/>
          <w:bCs/>
          <w:lang w:val="en-US" w:eastAsia="zh-CN"/>
        </w:rPr>
      </w:pPr>
      <w:r>
        <w:rPr>
          <w:rFonts w:hint="eastAsia"/>
          <w:b/>
          <w:bCs/>
          <w:lang w:val="en-US" w:eastAsia="zh-CN"/>
        </w:rPr>
        <w:t xml:space="preserve"> </w:t>
      </w:r>
    </w:p>
    <w:p>
      <w:pPr>
        <w:rPr>
          <w:rFonts w:hint="eastAsia"/>
          <w:b/>
          <w:bCs/>
          <w:lang w:val="en-US" w:eastAsia="zh-CN"/>
        </w:rPr>
      </w:pPr>
      <w:r>
        <w:rPr>
          <w:rFonts w:hint="eastAsia"/>
          <w:b/>
          <w:bCs/>
          <w:lang w:val="en-US" w:eastAsia="zh-CN"/>
        </w:rPr>
        <w:br w:type="page"/>
      </w:r>
    </w:p>
    <w:p>
      <w:pPr>
        <w:ind w:firstLine="562" w:firstLineChars="200"/>
        <w:outlineLvl w:val="0"/>
        <w:rPr>
          <w:rFonts w:hint="eastAsia" w:ascii="仿宋" w:hAnsi="仿宋" w:eastAsia="仿宋" w:cs="仿宋"/>
          <w:b/>
          <w:bCs/>
          <w:sz w:val="28"/>
          <w:szCs w:val="21"/>
          <w:lang w:val="en-US" w:eastAsia="zh-CN"/>
        </w:rPr>
      </w:pPr>
      <w:bookmarkStart w:id="96" w:name="_Toc23540"/>
      <w:r>
        <w:rPr>
          <w:rFonts w:hint="eastAsia" w:ascii="仿宋" w:hAnsi="仿宋" w:eastAsia="仿宋" w:cs="仿宋"/>
          <w:b/>
          <w:bCs/>
          <w:sz w:val="28"/>
          <w:szCs w:val="21"/>
          <w:lang w:val="en-US" w:eastAsia="zh-CN"/>
        </w:rPr>
        <w:t>H包：常规口腔器械等    预算：51</w:t>
      </w:r>
      <w:r>
        <w:rPr>
          <w:rFonts w:hint="eastAsia" w:ascii="仿宋" w:hAnsi="仿宋" w:cs="仿宋"/>
          <w:b/>
          <w:bCs/>
          <w:sz w:val="28"/>
          <w:szCs w:val="21"/>
          <w:lang w:val="en-US" w:eastAsia="zh-CN"/>
        </w:rPr>
        <w:t>.</w:t>
      </w:r>
      <w:r>
        <w:rPr>
          <w:rFonts w:hint="eastAsia" w:ascii="仿宋" w:hAnsi="仿宋" w:eastAsia="仿宋" w:cs="仿宋"/>
          <w:b/>
          <w:bCs/>
          <w:sz w:val="28"/>
          <w:szCs w:val="21"/>
          <w:lang w:val="en-US" w:eastAsia="zh-CN"/>
        </w:rPr>
        <w:t>5756</w:t>
      </w:r>
      <w:r>
        <w:rPr>
          <w:rFonts w:hint="eastAsia" w:ascii="仿宋" w:hAnsi="仿宋" w:cs="仿宋"/>
          <w:b/>
          <w:bCs/>
          <w:sz w:val="28"/>
          <w:szCs w:val="21"/>
          <w:lang w:val="en-US" w:eastAsia="zh-CN"/>
        </w:rPr>
        <w:t>万元</w:t>
      </w:r>
      <w:bookmarkEnd w:id="96"/>
      <w:r>
        <w:rPr>
          <w:rFonts w:hint="eastAsia" w:ascii="仿宋" w:hAnsi="仿宋" w:eastAsia="仿宋" w:cs="仿宋"/>
          <w:b/>
          <w:bCs/>
          <w:sz w:val="28"/>
          <w:szCs w:val="21"/>
          <w:lang w:val="en-US" w:eastAsia="zh-CN"/>
        </w:rPr>
        <w:t xml:space="preserve"> </w:t>
      </w:r>
    </w:p>
    <w:tbl>
      <w:tblPr>
        <w:tblStyle w:val="26"/>
        <w:tblW w:w="141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9"/>
        <w:gridCol w:w="1927"/>
        <w:gridCol w:w="9681"/>
        <w:gridCol w:w="900"/>
        <w:gridCol w:w="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设备名称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技术参数要求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单位</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骨刨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1由头部和柄部组成。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3硬度为50～60HRC。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4"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三德钳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硬度洛氏52度，</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2用于弯制和切新0.5-1.0mm不锈钢丝用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日月钳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3硬度为40HRC-56HRC。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平头钳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3硬度为40HRC-57HRC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三叉钳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2采用不锈钢材料制成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3硬度为40HRC-58HRC。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粗丝切断钳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 xml:space="preserve">3硬度为40HRC-59HRC。 </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1由钳喙、关节和钳柄组成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3硬度为40HRC-60HRC。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金冠剪（直，无齿）</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1无涂层系列为环保型器材，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2材质采用医用不锈钢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弓丝成型器（0转矩）</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1方丝弓成型器压柄</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2方丝槽沟应能使相应规格方丝轻松放入，可调式槽沟根据方丝的规格由调节套自由调节。3应能承受10N拉力而无弯曲变形现象。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只</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末端切断钳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1用于切除过长弓丝末端。。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2表面为电镀高抛光，材质为高碳免疫钢，具有防腐蚀以及防生锈等特点。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细丝钳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1用于切断直径小于0.4mm的结扎丝。</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2表面为电镀高抛光，材质为高碳免疫钢，具有防腐蚀以及防生锈等特点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去托槽钳（后牙）</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1用于牙科临床中完成固定、止血、夹持、弯制、剪切和去除操作。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2钳体硬度为40HRC-58HRC。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转矩钳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2硬度为40HRC-59HRC。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游离牵引钩钳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带环推子</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正畸带环就位器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去带环钳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分牙圈放置钳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圆孔钳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打孔钳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硬度达到46HRC-55HRC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垂直钳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1用于牙科临床中完成固定、止血、夹持、弯制、剪切和去除操作。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水平钳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泪滴钳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用于牙科临床中完成固定、止血、夹持、弯制、剪切和去除操作。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2硬度为40HRC-60HRC。 正畸钳耐腐蚀性能应符合:外表面a级或b级,铰链及合金面c级。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点焊机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电源：AC220V 50HZ/110V 60HZ</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功率瞬间最大电流 20A</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变压器输出功率：2000W</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变压器超温保护：85℃</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输出电压：5V</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熔断丝：5x20mm、20A 能量调节：点焊 1~30档 钎焊 1~9档 回火 1~9 档(带有功能钳，可以在回火状态下改变弓丝形状）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安全类型：属|类B型</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焊接工件尺寸：0.2mm~Ф1.8mm 不锈钢丝等，误操作报警：工作状态与设定模式不吻合时，显示ERR鸣叫</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碧蓝麻注射器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1采用不锈钢材料制成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2适配不同制式螺纹针头；推杆头端设计为尖头和钩头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成人拔牙钳10把（含上下颌前牙、前磨牙、磨牙、根尖钳）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4把上下颌前牙拔牙钳，2把上下颌前磨牙钳，2把第三磨牙钳，2把根尖钳。</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3硬度应达到钳体45HRC-55HRC、螺杆组件40HRC-50HRC；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儿童拔牙钳2把（上下颌）</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儿童拔牙钳分为：上颌一把，下颌一把；</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 采用不锈钢材料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3硬度应达到钳体45HRC-55HRC、螺杆组件40HRC-50HRC；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拔牙挺子</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1硬度为46HRC-55HRC。</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2牙挺头杆应具有一定强度，丁字形牙挺头杆与柄部连接应牢固，受力后，杆与手柄位移不得大于0.05mm。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刮治器械套组（口腔用门诊器械）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 刮治器械套组为：Ⅱ型 (3#、4#、6#、7#)A套装（金属柄），</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2采用不锈钢、钛合金材料。</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3硬度为48HRC—65HRC。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牙周探针（口腔用门诊器械）</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1由手持部分和细长工作端组成。采用不锈钢及硅胶材料制成。工作端根据用途的差异有不同的形状和表面。</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2刻度、标识清晰。应有良好的耐腐蚀性能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甲状腺拉钩</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1颌面部组织</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2其它规格拉钩硬度为 40HRC—52HRC。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巾钳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1帕巾钳采用不锈钢材料加工，应对称</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2硬度为45HRC-52HRC。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口镜</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1口镜柄与口镜头螺纹配合紧密</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2高分子材料的口镜应能耐高温高压不变形不变色。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血管钳</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1止血钳采用不锈钢材料加工</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2硬度45HRC-52HRC。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持针钳采用不锈钢材料加工，应对称，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刀柄</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1与手术刀片配合插卸应轻松</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2硬度为40HRC-48HRC。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口外刮匙</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1不锈钢材料剔挖器头杆硬度为45HRC—60HRC。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眼科剪</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1有光亮0.2μm,无光亮0.8μm。</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2刃口硬度≥54HRC。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骨凿</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硬度为48HRC—55HRC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锤子</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采用不锈钢和四氟乙烯材料制成的牙科用锤。</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咬骨钳</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1不锈钢材料硬度为35HRC-55HRC，合金材料硬度为485HV1-832HV1。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把</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牙骨膜分离器</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1剥离器表面应光滑、圆整，</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2硬度为40HRC—53HRC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2"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急救车</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可在多处科室使用：急救车、治疗车、药品车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1.主要由ABS工程塑料结构组成；塑钢四柱承重；</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2.ABS底面注塑工艺成型，凹陷设计可防止物品滑落，台面配有304材质不锈钢护栏，台面上配透明软玻璃；</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3.车体左侧：除颤器平台可选输液架左右互换、隐藏式副工作台、杂物盒；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4.车体右侧：隐藏式伸缩输液架可选除颤器平台左右互换、塑料网篮锐器盒、双污物桶；</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5.车体背后：除颤板，隐藏式伸缩氧气瓶支架，活动电源线；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6. 车体正面：中控锁，配置有五层抽屉、第一二层小抽面80mm，内空：430x335*68mm＊两中抽面120mm内空：430x335*110mm＊一深抽面240mm内空：430x335*220mm抽屉内 3*3分隔片，可自由分隔，＊抽屉拉手为燕尾式、封口插槽式透明标识卡规格：115*28m、防止液体及灰尘进入；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7.车体底部：豪华万向插入式静音轮，其中两只带刹车功能。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口内拍照用（反光镜、大小拉钩、开口器）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1口内拍照用：口角拉钩大小号，口角拉钩侧方，口腔正畸用反光镜</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2高分子材料口角拉钩应能耐高温高压而不变形、不变色。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取模托盘（上下颌、大中小）</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不锈钢材质口腔牙托、牙科托盘取模专用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付</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取模托盘（上下颌、大中小）</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塑钢口腔牙托、牙科托盘取模专用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付</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3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橡皮障大套组</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一、橡皮障大套组：数量：10套</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w:t>
            </w:r>
            <w:r>
              <w:rPr>
                <w:rFonts w:hint="eastAsia" w:ascii="仿宋" w:hAnsi="仿宋" w:cs="仿宋"/>
                <w:b w:val="0"/>
                <w:bCs w:val="0"/>
                <w:i w:val="0"/>
                <w:iCs w:val="0"/>
                <w:color w:val="000000"/>
                <w:kern w:val="0"/>
                <w:sz w:val="24"/>
                <w:szCs w:val="24"/>
                <w:highlight w:val="none"/>
                <w:u w:val="none"/>
                <w:lang w:val="en-US" w:eastAsia="zh-CN" w:bidi="ar"/>
              </w:rPr>
              <w:t>、</w:t>
            </w:r>
            <w:r>
              <w:rPr>
                <w:rFonts w:hint="eastAsia" w:ascii="仿宋" w:hAnsi="仿宋" w:eastAsia="仿宋" w:cs="仿宋"/>
                <w:b w:val="0"/>
                <w:bCs w:val="0"/>
                <w:i w:val="0"/>
                <w:iCs w:val="0"/>
                <w:color w:val="000000"/>
                <w:kern w:val="0"/>
                <w:sz w:val="24"/>
                <w:szCs w:val="24"/>
                <w:highlight w:val="none"/>
                <w:u w:val="none"/>
                <w:lang w:val="en-US" w:eastAsia="zh-CN" w:bidi="ar"/>
              </w:rPr>
              <w:t>9个夹子</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lang w:val="en-US" w:eastAsia="zh-CN" w:bidi="ar"/>
              </w:rPr>
              <w:t>2、</w:t>
            </w:r>
            <w:r>
              <w:rPr>
                <w:rFonts w:hint="eastAsia" w:ascii="仿宋" w:hAnsi="仿宋" w:eastAsia="仿宋" w:cs="仿宋"/>
                <w:b w:val="0"/>
                <w:bCs w:val="0"/>
                <w:i w:val="0"/>
                <w:iCs w:val="0"/>
                <w:color w:val="000000"/>
                <w:kern w:val="0"/>
                <w:sz w:val="24"/>
                <w:szCs w:val="24"/>
                <w:highlight w:val="none"/>
                <w:u w:val="none"/>
                <w:lang w:val="en-US" w:eastAsia="zh-CN" w:bidi="ar"/>
              </w:rPr>
              <w:t>主要由橡皮障支架、橡皮障夹、橡皮障夹钳、橡皮障打孔器组成。</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2"/>
                <w:sz w:val="24"/>
                <w:szCs w:val="24"/>
                <w:highlight w:val="none"/>
                <w:lang w:val="en-US" w:eastAsia="zh-CN" w:bidi="ar-SA"/>
              </w:rPr>
              <w:t>3、</w:t>
            </w:r>
            <w:r>
              <w:rPr>
                <w:rFonts w:hint="eastAsia" w:ascii="仿宋" w:hAnsi="仿宋" w:eastAsia="仿宋" w:cs="仿宋"/>
                <w:b w:val="0"/>
                <w:bCs w:val="0"/>
                <w:i w:val="0"/>
                <w:iCs w:val="0"/>
                <w:color w:val="000000"/>
                <w:kern w:val="0"/>
                <w:sz w:val="24"/>
                <w:szCs w:val="24"/>
                <w:highlight w:val="none"/>
                <w:u w:val="none"/>
                <w:lang w:val="en-US" w:eastAsia="zh-CN" w:bidi="ar"/>
              </w:rPr>
              <w:t>硬度为46HRC-55HRC。</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二、橡皮障夹（上颌磨牙夹、下颌磨牙夹、上三、合前磨牙夹、下颌前磨牙夹）：数量：60个</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1、为橡皮障夹。</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2、硬度为46HRC-55HRC。</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四、橡皮障夹钳：数量：20把</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1、为橡皮障夹钳</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Style w:val="58"/>
                <w:rFonts w:hint="eastAsia" w:ascii="仿宋" w:hAnsi="仿宋" w:eastAsia="仿宋" w:cs="仿宋"/>
                <w:b w:val="0"/>
                <w:bCs w:val="0"/>
                <w:sz w:val="24"/>
                <w:szCs w:val="24"/>
                <w:highlight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2、硬度达46HRC-55HRC</w:t>
            </w:r>
            <w:r>
              <w:rPr>
                <w:rStyle w:val="58"/>
                <w:rFonts w:hint="eastAsia" w:ascii="仿宋" w:hAnsi="仿宋" w:eastAsia="仿宋" w:cs="仿宋"/>
                <w:b w:val="0"/>
                <w:bCs w:val="0"/>
                <w:sz w:val="24"/>
                <w:szCs w:val="24"/>
                <w:highlight w:val="none"/>
                <w:lang w:val="en-US" w:eastAsia="zh-CN" w:bidi="ar"/>
              </w:rPr>
              <w:t>。</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五、橡皮障面弓：数量：20支</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为橡皮障支架。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邻面成型系统</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豆瓣状预成型局部成形片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盒</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水门汀充填器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由手持部分和工作端组成。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垂直加压器套组</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1由手持部分和工作端组成。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2此款为镍钛材质，头部更薄，更坚韧有弹性。</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3垂直加压器套组为：(1#、2#、3#)B (Ni Ti) 套装。</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4不锈钢头杆硬度达到42HRC-50HRC。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美学树脂充填器套组</w:t>
            </w:r>
            <w:r>
              <w:rPr>
                <w:rFonts w:hint="eastAsia" w:ascii="仿宋" w:hAnsi="仿宋" w:eastAsia="仿宋" w:cs="仿宋"/>
                <w:b/>
                <w:bCs/>
                <w:i w:val="0"/>
                <w:iCs w:val="0"/>
                <w:color w:val="000000"/>
                <w:kern w:val="0"/>
                <w:sz w:val="24"/>
                <w:szCs w:val="24"/>
                <w:highlight w:val="none"/>
                <w:u w:val="none"/>
                <w:lang w:val="en-US" w:eastAsia="zh-CN" w:bidi="ar"/>
              </w:rPr>
              <w:t>（核心产品）（提供样品）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1美学树脂充填器套组为：(6#、7#、9#、10#)  套装 。</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小挖勺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1由手柄和一个或两个工作末端组成。采用不锈钢及硅胶材料制成。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2不锈钢材料剔挖器头杆硬度为45HRC—60HRC。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树脂充填柳叶刀</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1由手持部分和工作端组成。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2硬度为42HRC—50HRC。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钳式邻面成型片夹</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钳式成形片夹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袋</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牙龈压排器</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1由手柄和头杆组成。采用不锈钢、镍钛合金及铝合金材料制成。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2工作头端硬度为38HRC-48HRC。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显微口镜</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1由柄、带有连接杆或不带有连接杆的镜子组成。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2高分子材料的口镜应能耐高温高压不变形不变色。金属材料的口镜应具有良好的耐腐蚀性能。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显微根管口探针</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1由手持部分和细长工作端组成。</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2硬度为46HRC-55HRC。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支</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57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石膏打磨机</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电机功率：550W，转速：2800转/分，电压：220V/50Hz，工作方式：支持水磨和干磨适用膜片孔径:25.5mm，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58</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牙周常规手术器械盒(口腔用门诊器械)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2"/>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2.4#双面镀铑（前侧带钩）、.口镜柄 （8cm柄）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3.牙刮匙 （8cm柄）带齿 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4.持针钳  金柄钨钢镶片14cm直型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5.组织剪  金柄钨钢镶13cm双弯尖头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6.手术剪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7.口腔止血钳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8.帕巾钳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9.牙科组织镊 14cm 爱迪生镊 头宽1.0直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10.骨膜分离器RUSER 10mm圆柄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11.骨膜分离器头宽4.0/4.0mm 一头斜刃 10mm圆柄P24G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12.牙周凿空芯柄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13.口腔拉钩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14.吸唾管</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15.圆柄 可旋转手术刀柄（多角度）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16.牙龈刀 圆刃空芯柄8mm空芯柄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17.牙龈刀 ORBAN刀8mm空芯柄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18.刮治器CK6 8mm空芯圆柄</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以上1-18 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定制器械盒20支装，1个 参考尺寸：280mm*210mm*30mm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59</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牙周显微手术器械盒(口腔用门诊器械)</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3"/>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2.口镜 （8CM柄）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3.显微持针器    16CM弯，带锁（不锈钢）镀金刚砂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4.显微组织镊  16CM弯，（不锈钢）横齿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5.显微剪16CM弯，不锈钢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6.隧道刀空芯柄（一头尖、一头弯）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7.隧道刀空芯柄（一头直、一头扁）</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8.隧道刀空芯柄ORBAN加长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9.口腔拉钩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10.圆柄 可旋转手术刀柄（多角度）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11.ORBAN刀8mm空芯柄</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以上1-11各一个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定制显微器械盒15支装，1个 参考尺寸：220*220*30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60</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种植外科器械包</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4"/>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牙周探针 CP15φ0.6(1-15 ）空芯柄；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2.口镜 4#双面镀铑（前侧带翼）+8MM空芯柄；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3.牙刮匙 3.5/3.5mm  有齿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4.持针钳  金柄钨钢镶片14cm直型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5.组织剪 金柄钨钢镶13cm双弯尖头；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6.手术剪12.5cm直尖 （精细剪）；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7.口腔止血钳14cm弯全齿；</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8.帕巾钳11cm尖头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9.牙科组织镊14cm 爱迪生镊 头宽1.0直钩；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10.牙科用镊 无损伤镊16CM 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11.骨膜分离器BUSER 10mm圆柄；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12.骨膜分离器头宽11/5.0mm  10mm圆柄 PPR3；</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13.骨膜分离器头宽4.0/4.0mm 一头斜刃 10mm圆柄P24G；</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14.牙骨凿6.0mm弯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15.牙骨凿骨刮器双头6/4   10mm空芯柄；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16.牙用充填器骨粉充填器 勺/压实5-10-15 10cm空芯柄；</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17.牙科骨粉输送器孔径3.0；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18.口腔拉钩口角 S型 角弯：90°；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19.牙科骨粉调和用金属容器（镀钛）；</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20.牙科刮治器GRACEY龈下刮治器 G5/6空芯柄 前牙区；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21.牙槽咬骨钳圆刃 45°；</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22.口腔麻醉剂助推器勾头；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23.牙骨锤一头尼龙一头不锈钢；</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24.吸唾管φ3.0mm 后弯30°；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25.牙科测量尺9.0cm种植卡尺 0-20 弯尖头；</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26.手术刀柄 直圆柄 8mm空芯柄；</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以上1-26各一个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器械盒26件350*210*70 双层 一个</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27头戴口腔摄像机一套（带包）</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61</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比色板</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1、所有天然牙的颜色都能够进行准确而系统性的选择</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2、29色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62</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电活力测试仪</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独立笔式牙髓活力测试仪具有电活力测试和温度测试等测试模式</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电活力测试速率≥3档可调。</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彩色屏幕显示3D牙齿模型，根据数据、大小、显示相关颜色进行牙髓活力判定</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感应式充电底座可根据左右手使用习惯设置，屏幕显示翻转180度</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待机时间2-15分钟</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加热时间10-60秒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温度测试范围：70℃±20℃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电活力测试频率：1.6Hz±0.2H</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9</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电活力测试值范围：1-80</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10</w:t>
            </w:r>
            <w:r>
              <w:rPr>
                <w:rFonts w:hint="eastAsia" w:ascii="仿宋" w:hAnsi="仿宋" w:cs="仿宋"/>
                <w:i w:val="0"/>
                <w:iCs w:val="0"/>
                <w:color w:val="000000"/>
                <w:kern w:val="0"/>
                <w:sz w:val="24"/>
                <w:szCs w:val="24"/>
                <w:highlight w:val="none"/>
                <w:u w:val="none"/>
                <w:lang w:val="en-US" w:eastAsia="zh-CN" w:bidi="ar"/>
              </w:rPr>
              <w:t>.</w:t>
            </w:r>
            <w:r>
              <w:rPr>
                <w:rFonts w:hint="eastAsia" w:ascii="仿宋" w:hAnsi="仿宋" w:eastAsia="仿宋" w:cs="仿宋"/>
                <w:i w:val="0"/>
                <w:iCs w:val="0"/>
                <w:color w:val="000000"/>
                <w:kern w:val="0"/>
                <w:sz w:val="24"/>
                <w:szCs w:val="24"/>
                <w:highlight w:val="none"/>
                <w:u w:val="none"/>
                <w:lang w:val="en-US" w:eastAsia="zh-CN" w:bidi="ar"/>
              </w:rPr>
              <w:t>无线充电</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配置要求</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主机         1台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活力棒       2根</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测试线       2根</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口角挂钩     4个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电源适配器   1个</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充电座       1台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台</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63</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骨增量套装</w:t>
            </w:r>
            <w:r>
              <w:rPr>
                <w:rFonts w:hint="eastAsia" w:ascii="仿宋" w:hAnsi="仿宋" w:eastAsia="仿宋" w:cs="仿宋"/>
                <w:b/>
                <w:bCs/>
                <w:i w:val="0"/>
                <w:iCs w:val="0"/>
                <w:color w:val="000000"/>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5"/>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膜钉、帐篷钉套装工具盒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适用于骨增量手术中维持成骨空间，配合并固定屏障膜使用。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1、膜钉：直径2.5 长度3、4、5mm钉头宽大，有效固定不可吸收屏障膜；钉头增厚，装入稳定；倒锥形设计，方便植入，增强防脱效果；多种规格可供选择，不同阳极颜色，便于区分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 xml:space="preserve">2、帐篷钉：Ⅰ型帐篷钉：直径1.6 长度7、10mm    Ⅱ型帐篷钉：螺帽直径1.4、长度3mm  帐篷钉 直径1.6  长度11，当需要垂直/水平骨增量时使用，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3、勾型持钉器。</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直型持钉器。</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弯型持钉器。</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双头取钉器。</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短款机用螺丝刀。</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8、长款机用螺丝刀。</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直径1.4骨科钻头。</w:t>
            </w:r>
          </w:p>
          <w:p>
            <w:pPr>
              <w:keepNext w:val="0"/>
              <w:keepLines w:val="0"/>
              <w:pageBreakBefore w:val="0"/>
              <w:widowControl/>
              <w:numPr>
                <w:ilvl w:val="0"/>
                <w:numId w:val="15"/>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持钉盘。</w:t>
            </w:r>
          </w:p>
          <w:p>
            <w:pPr>
              <w:keepNext w:val="0"/>
              <w:keepLines w:val="0"/>
              <w:pageBreakBefore w:val="0"/>
              <w:widowControl/>
              <w:numPr>
                <w:ilvl w:val="0"/>
                <w:numId w:val="0"/>
              </w:numPr>
              <w:suppressLineNumbers w:val="0"/>
              <w:kinsoku/>
              <w:overflowPunct/>
              <w:topLinePunct w:val="0"/>
              <w:autoSpaceDE/>
              <w:autoSpaceDN/>
              <w:bidi w:val="0"/>
              <w:adjustRightInd/>
              <w:snapToGrid/>
              <w:spacing w:line="240" w:lineRule="auto"/>
              <w:ind w:left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11、工具盒：容纳所有器械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二、直径1.3骨钉工具盒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适用于需要成骨空间维持的手术，可用于固定骨块以及BBA植骨。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1、骨钉：直径1.3 长度4、6、8、10、12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2、机用螺丝起（20mm）：连接牙科手机，用于骨钉的抓取、拧入及拧出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3、机用螺丝起（35mm）：连接牙科手机，用于骨钉的抓取、拧入及拧出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4、手用螺丝起：可直接连接快装手柄，用于骨钉的抓取、拧入及拧出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5、快装手柄：用于快速配合手用起子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6、直径1.1骨科钻头：连接牙科手机，用于骨钉植入前预钻孔</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7.工具盒：容纳骨钉、器械</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三、直径1.0骨钉工具盒</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适用于需要成骨空间维持的手术，可用于固定骨块以及BBA植骨。</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1、骨钉：直径1.0 长度4、6、8、10、12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2、机用螺丝起（20mm）：连接牙科手机，用于骨钉的抓取、拧入及拧出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3、机用螺丝起（40mm）：连接牙科手机，用于骨钉的抓取、拧入及拧出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4、手用螺丝起：可直接连接快装手柄，用于骨钉的抓取、拧入及拧出</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5、快装手柄：用于快速配合手用起子</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6、直径0.9骨科钻头：连接牙科手机，用于骨钉植入前预钻孔</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7、持钉夹：配合40mm机用起子和55mm手用起子， 使持钉更稳</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8、工具盒：容纳骨钉、器械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8"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64</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环骨钻套装</w:t>
            </w:r>
            <w:r>
              <w:rPr>
                <w:rFonts w:hint="eastAsia" w:ascii="仿宋" w:hAnsi="仿宋" w:eastAsia="仿宋" w:cs="仿宋"/>
                <w:b/>
                <w:bCs/>
                <w:i w:val="0"/>
                <w:iCs w:val="0"/>
                <w:color w:val="auto"/>
                <w:kern w:val="0"/>
                <w:sz w:val="24"/>
                <w:szCs w:val="24"/>
                <w:highlight w:val="none"/>
                <w:u w:val="none"/>
                <w:lang w:val="en-US" w:eastAsia="zh-CN" w:bidi="ar"/>
              </w:rPr>
              <w:t>（提供样品）</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1.骨科钻头：直径3.5mm、4.0mm、4.5mm、5.0mm.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2.骨撬：Ⅰ型 φ7.2mm。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3.取骨钻：直径5mm、6mm、7mm、8mm、9mm。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4.钻针引导器：型号21.2mm、24.2mm。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5.牙科种植用扳手:3mm.。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6牙科骨粉调和用金属容器:φ37.5mm.</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7.骨锯.直径3.3mm、3.8mm、8mm。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65</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内提升器械盒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可侧向挤压骨壁，提高骨密度，减少术区骨的缺损流失.                              </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XOFBK类型B</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20 B1</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34 B1</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38 B1</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43 B1</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XOF 48 B1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66</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外提升器械盒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1.手术用钻：</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XRT332035</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XRT372035</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XED331035D</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XRT064025</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XRT084025</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XST083025</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2.钻针深度止停器：</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08</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06</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04</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XFDST 02</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3.上颌窦提升器：</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XSE1L</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XSE2L</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XSE3L</w:t>
            </w:r>
          </w:p>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XSE4L</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67</w:t>
            </w:r>
          </w:p>
        </w:tc>
        <w:tc>
          <w:tcPr>
            <w:tcW w:w="19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种植万能修复盒</w:t>
            </w:r>
          </w:p>
        </w:tc>
        <w:tc>
          <w:tcPr>
            <w:tcW w:w="9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6"/>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手动型可拆卸式(1#、2#、3#、4#)/</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2、固定式(1#、2#、3#、4#、5#、6#、7#、8#、9#、10#、11#、12#、13#、14#、15#、16#)</w:t>
            </w:r>
          </w:p>
          <w:p>
            <w:pPr>
              <w:keepNext w:val="0"/>
              <w:keepLines w:val="0"/>
              <w:pageBreakBefore w:val="0"/>
              <w:widowControl/>
              <w:numPr>
                <w:ilvl w:val="-1"/>
                <w:numId w:val="0"/>
              </w:numPr>
              <w:suppressLineNumbers w:val="0"/>
              <w:kinsoku/>
              <w:overflowPunct/>
              <w:topLinePunct w:val="0"/>
              <w:autoSpaceDE/>
              <w:autoSpaceDN/>
              <w:bidi w:val="0"/>
              <w:adjustRightInd/>
              <w:snapToGrid/>
              <w:spacing w:line="240" w:lineRule="auto"/>
              <w:ind w:left="0" w:leftChars="0" w:firstLine="0" w:firstLineChars="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3、硬度为45HRC-60HRC。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套</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10</w:t>
            </w:r>
          </w:p>
        </w:tc>
      </w:tr>
    </w:tbl>
    <w:p>
      <w:pPr>
        <w:rPr>
          <w:rFonts w:hint="eastAsia"/>
          <w:lang w:val="en-US" w:eastAsia="zh-CN"/>
        </w:rPr>
      </w:pPr>
      <w:r>
        <w:rPr>
          <w:rFonts w:hint="eastAsia" w:asciiTheme="minorEastAsia" w:hAnsiTheme="minorEastAsia" w:eastAsiaTheme="minorEastAsia" w:cstheme="minorEastAsia"/>
          <w:b/>
          <w:bCs/>
          <w:sz w:val="28"/>
          <w:szCs w:val="21"/>
          <w:lang w:val="en-US" w:eastAsia="zh-CN"/>
        </w:rPr>
        <w:t xml:space="preserve"> </w:t>
      </w:r>
      <w:r>
        <w:rPr>
          <w:rFonts w:hint="eastAsia"/>
          <w:b/>
          <w:bCs/>
          <w:lang w:val="en-US" w:eastAsia="zh-CN"/>
        </w:rPr>
        <w:t xml:space="preserve"> </w:t>
      </w:r>
      <w:r>
        <w:rPr>
          <w:rFonts w:hint="eastAsia"/>
          <w:lang w:val="en-US" w:eastAsia="zh-CN"/>
        </w:rPr>
        <w:br w:type="page"/>
      </w:r>
    </w:p>
    <w:p>
      <w:pPr>
        <w:pStyle w:val="2"/>
        <w:rPr>
          <w:rFonts w:hint="eastAsia"/>
          <w:lang w:val="en-US" w:eastAsia="zh-CN"/>
        </w:rPr>
        <w:sectPr>
          <w:pgSz w:w="16838" w:h="11906" w:orient="landscape"/>
          <w:pgMar w:top="1276" w:right="1134" w:bottom="992" w:left="1440" w:header="851" w:footer="992" w:gutter="0"/>
          <w:pgBorders>
            <w:top w:val="none" w:sz="0" w:space="0"/>
            <w:left w:val="none" w:sz="0" w:space="0"/>
            <w:bottom w:val="none" w:sz="0" w:space="0"/>
            <w:right w:val="none" w:sz="0" w:space="0"/>
          </w:pgBorders>
          <w:cols w:space="0" w:num="1"/>
          <w:rtlGutter w:val="0"/>
          <w:docGrid w:type="lines" w:linePitch="332" w:charSpace="0"/>
        </w:sectPr>
      </w:pPr>
    </w:p>
    <w:p>
      <w:pPr>
        <w:pStyle w:val="2"/>
        <w:rPr>
          <w:rFonts w:hint="eastAsia"/>
          <w:lang w:val="en-US" w:eastAsia="zh-CN"/>
        </w:rPr>
      </w:pPr>
    </w:p>
    <w:p>
      <w:pPr>
        <w:ind w:firstLine="0" w:firstLineChars="0"/>
        <w:outlineLvl w:val="1"/>
        <w:rPr>
          <w:rFonts w:ascii="仿宋" w:hAnsi="仿宋" w:cs="仿宋"/>
          <w:b/>
          <w:bCs/>
        </w:rPr>
      </w:pPr>
      <w:bookmarkStart w:id="97" w:name="_Toc22577"/>
      <w:r>
        <w:rPr>
          <w:rFonts w:hint="eastAsia" w:ascii="仿宋" w:hAnsi="仿宋" w:cs="仿宋"/>
          <w:b/>
          <w:bCs/>
        </w:rPr>
        <w:t>售后服务保障</w:t>
      </w:r>
      <w:bookmarkEnd w:id="97"/>
    </w:p>
    <w:p>
      <w:pPr>
        <w:pStyle w:val="2"/>
        <w:numPr>
          <w:ilvl w:val="0"/>
          <w:numId w:val="27"/>
        </w:numPr>
        <w:ind w:left="0" w:leftChars="0" w:firstLine="480"/>
        <w:rPr>
          <w:rFonts w:hint="eastAsia" w:ascii="仿宋" w:hAnsi="仿宋" w:cs="仿宋"/>
          <w:szCs w:val="24"/>
        </w:rPr>
      </w:pPr>
      <w:r>
        <w:rPr>
          <w:rFonts w:hint="eastAsia" w:ascii="仿宋" w:hAnsi="仿宋" w:cs="仿宋"/>
          <w:szCs w:val="24"/>
        </w:rPr>
        <w:t>交货期：</w:t>
      </w:r>
      <w:r>
        <w:rPr>
          <w:rFonts w:hint="eastAsia" w:ascii="仿宋" w:hAnsi="仿宋" w:cs="仿宋"/>
          <w:szCs w:val="24"/>
          <w:lang w:eastAsia="zh-CN"/>
        </w:rPr>
        <w:t>合同签订后，国产设备30日内安装调试完毕，进口设备120日内安装调试完毕。投标人可自报最短供货期。</w:t>
      </w:r>
    </w:p>
    <w:p>
      <w:pPr>
        <w:ind w:firstLine="480"/>
        <w:rPr>
          <w:rFonts w:ascii="仿宋" w:hAnsi="仿宋" w:cs="仿宋"/>
        </w:rPr>
      </w:pPr>
      <w:r>
        <w:rPr>
          <w:rFonts w:hint="eastAsia" w:ascii="仿宋" w:hAnsi="仿宋" w:cs="仿宋"/>
        </w:rPr>
        <w:t>2、交货地点：严格按照国家相关要求的运输方式送到用户指定地点。</w:t>
      </w:r>
    </w:p>
    <w:p>
      <w:pPr>
        <w:pStyle w:val="2"/>
        <w:widowControl/>
        <w:ind w:left="0" w:leftChars="0" w:firstLine="480"/>
        <w:rPr>
          <w:rFonts w:hint="eastAsia" w:ascii="仿宋" w:hAnsi="仿宋" w:cs="仿宋"/>
          <w:szCs w:val="24"/>
        </w:rPr>
      </w:pPr>
      <w:r>
        <w:rPr>
          <w:rFonts w:hint="eastAsia" w:ascii="仿宋" w:hAnsi="仿宋" w:cs="仿宋"/>
          <w:szCs w:val="24"/>
        </w:rPr>
        <w:t>3、</w:t>
      </w:r>
      <w:r>
        <w:rPr>
          <w:rFonts w:hint="eastAsia" w:ascii="仿宋" w:hAnsi="仿宋" w:cs="仿宋"/>
          <w:szCs w:val="24"/>
          <w:lang w:eastAsia="zh-CN"/>
        </w:rPr>
        <w:t>质保期</w:t>
      </w:r>
      <w:r>
        <w:rPr>
          <w:rFonts w:hint="eastAsia" w:ascii="仿宋" w:hAnsi="仿宋" w:cs="仿宋"/>
          <w:szCs w:val="24"/>
        </w:rPr>
        <w:t>：</w:t>
      </w:r>
      <w:r>
        <w:rPr>
          <w:rFonts w:hint="eastAsia" w:ascii="仿宋" w:hAnsi="仿宋" w:cs="仿宋"/>
          <w:szCs w:val="24"/>
          <w:lang w:eastAsia="zh-CN"/>
        </w:rPr>
        <w:t>进口设备质保</w:t>
      </w:r>
      <w:r>
        <w:rPr>
          <w:rFonts w:hint="eastAsia" w:ascii="仿宋" w:hAnsi="仿宋" w:cs="仿宋"/>
          <w:szCs w:val="24"/>
          <w:lang w:val="en-US" w:eastAsia="zh-CN"/>
        </w:rPr>
        <w:t>1年，国产设备质保3年</w:t>
      </w:r>
      <w:r>
        <w:rPr>
          <w:rFonts w:hint="eastAsia" w:ascii="仿宋" w:hAnsi="仿宋" w:cs="仿宋"/>
          <w:szCs w:val="24"/>
        </w:rPr>
        <w:t>。</w:t>
      </w:r>
    </w:p>
    <w:p>
      <w:pPr>
        <w:pStyle w:val="2"/>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lang w:eastAsia="zh-CN"/>
        </w:rPr>
        <w:t>投标人</w:t>
      </w:r>
      <w:r>
        <w:rPr>
          <w:rFonts w:hint="eastAsia" w:ascii="仿宋" w:hAnsi="仿宋" w:cs="仿宋"/>
          <w:szCs w:val="24"/>
        </w:rPr>
        <w:t>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pPr>
        <w:pStyle w:val="2"/>
        <w:widowControl/>
        <w:ind w:left="0" w:leftChars="0" w:firstLine="480" w:firstLineChars="200"/>
        <w:outlineLvl w:val="1"/>
        <w:rPr>
          <w:rFonts w:ascii="仿宋" w:hAnsi="仿宋" w:cs="仿宋"/>
          <w:szCs w:val="24"/>
        </w:rPr>
      </w:pPr>
      <w:bookmarkStart w:id="98" w:name="_Toc8528"/>
      <w:r>
        <w:rPr>
          <w:rFonts w:hint="eastAsia" w:ascii="仿宋" w:hAnsi="仿宋" w:cs="仿宋"/>
          <w:szCs w:val="24"/>
          <w:lang w:val="en-US" w:eastAsia="zh-CN"/>
        </w:rPr>
        <w:t>5</w:t>
      </w:r>
      <w:r>
        <w:rPr>
          <w:rFonts w:hint="eastAsia" w:ascii="仿宋" w:hAnsi="仿宋" w:cs="仿宋"/>
          <w:szCs w:val="24"/>
        </w:rPr>
        <w:t>、报价需逐条报价，不得有空项。</w:t>
      </w:r>
      <w:bookmarkEnd w:id="98"/>
    </w:p>
    <w:p>
      <w:pPr>
        <w:ind w:firstLine="480"/>
        <w:rPr>
          <w:rFonts w:ascii="仿宋" w:hAnsi="仿宋" w:cs="仿宋"/>
          <w:szCs w:val="24"/>
        </w:rPr>
      </w:pPr>
      <w:r>
        <w:rPr>
          <w:rFonts w:hint="eastAsia" w:ascii="仿宋" w:hAnsi="仿宋" w:cs="仿宋"/>
          <w:lang w:val="en-US" w:eastAsia="zh-CN"/>
        </w:rPr>
        <w:t>6</w:t>
      </w:r>
      <w:r>
        <w:rPr>
          <w:rFonts w:hint="eastAsia" w:ascii="仿宋" w:hAnsi="仿宋" w:cs="仿宋"/>
        </w:rPr>
        <w:t>、</w:t>
      </w:r>
      <w:bookmarkStart w:id="99" w:name="OLE_LINK1"/>
      <w:r>
        <w:rPr>
          <w:rFonts w:hint="eastAsia" w:ascii="仿宋" w:hAnsi="仿宋" w:cs="仿宋"/>
          <w:szCs w:val="24"/>
        </w:rPr>
        <w:t>1）货物运抵现场后，卖方应派工程技术人员到达现场，采购人将对货物数量、质量、规格等进行检验。如发现货物和规格或者两者都与磋商文件、响应文件、合同不符，采购人有权限根据检验结果要求中标人立即更换或者提出索赔要求。</w:t>
      </w:r>
    </w:p>
    <w:p>
      <w:pPr>
        <w:ind w:firstLine="480"/>
        <w:rPr>
          <w:rFonts w:ascii="仿宋" w:hAnsi="仿宋" w:cs="仿宋"/>
          <w:szCs w:val="24"/>
        </w:rPr>
      </w:pPr>
      <w:r>
        <w:rPr>
          <w:rFonts w:hint="eastAsia" w:ascii="仿宋" w:hAnsi="仿宋" w:cs="仿宋"/>
          <w:szCs w:val="24"/>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numPr>
          <w:ilvl w:val="0"/>
          <w:numId w:val="28"/>
        </w:numPr>
        <w:ind w:firstLine="480"/>
      </w:pPr>
      <w:r>
        <w:rPr>
          <w:rFonts w:hint="eastAsia" w:ascii="仿宋" w:hAnsi="仿宋" w:cs="仿宋"/>
          <w:szCs w:val="24"/>
        </w:rPr>
        <w:t>对安装有特殊要求的设备，中标人应在合同签订后 10 个工作日内以书面形式向采购人提出安装场地环境要求，采购人负责安装场地的准备</w:t>
      </w:r>
      <w:r>
        <w:rPr>
          <w:rFonts w:hint="eastAsia"/>
          <w:szCs w:val="24"/>
        </w:rPr>
        <w:t>。</w:t>
      </w:r>
    </w:p>
    <w:p>
      <w:pPr>
        <w:numPr>
          <w:ilvl w:val="0"/>
          <w:numId w:val="28"/>
        </w:numPr>
        <w:ind w:firstLine="480"/>
      </w:pPr>
      <w:r>
        <w:rPr>
          <w:rFonts w:hint="eastAsia" w:ascii="仿宋" w:hAnsi="仿宋" w:cs="仿宋"/>
          <w:lang w:val="en-US" w:eastAsia="zh-CN"/>
        </w:rPr>
        <w:t>软件</w:t>
      </w:r>
      <w:r>
        <w:rPr>
          <w:rFonts w:hint="eastAsia" w:ascii="仿宋" w:hAnsi="仿宋" w:cs="仿宋"/>
        </w:rPr>
        <w:t>相关模块、功能建设完成并通过测试，经甲方同意后进行一个月的试运行，试运行结束进行最终验收。</w:t>
      </w:r>
      <w:r>
        <w:rPr>
          <w:rFonts w:hint="eastAsia" w:ascii="仿宋" w:hAnsi="仿宋" w:cs="仿宋"/>
          <w:lang w:val="en-US" w:eastAsia="zh-CN"/>
        </w:rPr>
        <w:t>所有系统功能完善且稳定运行并出具验收报告</w:t>
      </w:r>
      <w:r>
        <w:rPr>
          <w:rFonts w:hint="eastAsia" w:ascii="仿宋" w:hAnsi="仿宋" w:cs="仿宋"/>
        </w:rPr>
        <w:t>。</w:t>
      </w:r>
    </w:p>
    <w:bookmarkEnd w:id="99"/>
    <w:p>
      <w:pPr>
        <w:pStyle w:val="2"/>
        <w:ind w:left="0" w:leftChars="0" w:firstLine="480" w:firstLineChars="200"/>
        <w:outlineLvl w:val="1"/>
        <w:rPr>
          <w:rFonts w:ascii="仿宋" w:hAnsi="仿宋" w:cs="仿宋"/>
        </w:rPr>
      </w:pPr>
      <w:bookmarkStart w:id="100" w:name="_Toc15010"/>
      <w:r>
        <w:rPr>
          <w:rFonts w:hint="eastAsia" w:ascii="仿宋" w:hAnsi="仿宋" w:cs="仿宋"/>
          <w:lang w:val="en-US" w:eastAsia="zh-CN"/>
        </w:rPr>
        <w:t>7</w:t>
      </w:r>
      <w:r>
        <w:rPr>
          <w:rFonts w:hint="eastAsia" w:ascii="仿宋" w:hAnsi="仿宋" w:cs="仿宋"/>
        </w:rPr>
        <w:t>、付款方式：</w:t>
      </w:r>
      <w:bookmarkEnd w:id="100"/>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lang w:eastAsia="zh-CN"/>
        </w:rPr>
      </w:pPr>
      <w:r>
        <w:rPr>
          <w:rFonts w:hint="eastAsia" w:ascii="仿宋" w:hAnsi="仿宋" w:eastAsia="仿宋" w:cs="仿宋"/>
          <w:b/>
          <w:bCs/>
          <w:lang w:eastAsia="zh-CN"/>
        </w:rPr>
        <w:t>免税进口设备：</w:t>
      </w:r>
      <w:r>
        <w:rPr>
          <w:rFonts w:hint="eastAsia" w:ascii="仿宋" w:hAnsi="仿宋" w:eastAsia="仿宋" w:cs="仿宋"/>
          <w:lang w:eastAsia="zh-CN"/>
        </w:rPr>
        <w:t>合同签订生效且具备实施条件后，项目负责人或指定人在7个工作日内向外贸公司支付合同金额70%的预付款。外贸公司开具以中标人指定的国外生产商为受益人的不可撤销即期信用证，或货到后电汇。信用证开立后7个工作日内或验收合格后7个工作日内，支付剩余合同货款。</w:t>
      </w:r>
    </w:p>
    <w:p>
      <w:pPr>
        <w:pStyle w:val="2"/>
        <w:ind w:left="0" w:leftChars="0" w:firstLine="480"/>
        <w:rPr>
          <w:rFonts w:hint="eastAsia" w:ascii="仿宋" w:hAnsi="仿宋" w:cs="仿宋"/>
        </w:rPr>
      </w:pPr>
      <w:r>
        <w:rPr>
          <w:rFonts w:hint="eastAsia" w:ascii="仿宋" w:hAnsi="仿宋" w:eastAsia="仿宋" w:cs="仿宋"/>
          <w:b/>
          <w:bCs/>
          <w:color w:val="auto"/>
          <w:kern w:val="2"/>
          <w:sz w:val="24"/>
          <w:szCs w:val="24"/>
          <w:highlight w:val="none"/>
          <w:lang w:val="en-US" w:eastAsia="zh-CN" w:bidi="ar-SA"/>
        </w:rPr>
        <w:t>国内供货设备：</w:t>
      </w: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pPr>
        <w:pStyle w:val="2"/>
        <w:ind w:left="0" w:leftChars="0" w:firstLine="480" w:firstLineChars="200"/>
        <w:outlineLvl w:val="1"/>
        <w:rPr>
          <w:rFonts w:ascii="仿宋" w:hAnsi="仿宋" w:cs="仿宋"/>
        </w:rPr>
      </w:pPr>
      <w:bookmarkStart w:id="101" w:name="_Toc17935"/>
      <w:r>
        <w:rPr>
          <w:rFonts w:hint="eastAsia" w:ascii="仿宋" w:hAnsi="仿宋" w:cs="仿宋"/>
          <w:lang w:val="en-US" w:eastAsia="zh-CN"/>
        </w:rPr>
        <w:t>8</w:t>
      </w:r>
      <w:r>
        <w:rPr>
          <w:rFonts w:hint="eastAsia" w:ascii="仿宋" w:hAnsi="仿宋" w:cs="仿宋"/>
        </w:rPr>
        <w:t>、履约保证金提交形式：电汇形式、银行汇票、履约保函</w:t>
      </w:r>
      <w:r>
        <w:rPr>
          <w:rFonts w:hint="eastAsia" w:ascii="仿宋" w:hAnsi="仿宋" w:eastAsia="仿宋" w:cs="仿宋"/>
          <w:sz w:val="24"/>
          <w:lang w:val="en-US" w:eastAsia="zh-CN"/>
        </w:rPr>
        <w:t>(</w:t>
      </w:r>
      <w:r>
        <w:rPr>
          <w:rFonts w:hint="eastAsia" w:ascii="仿宋" w:hAnsi="仿宋" w:cs="仿宋"/>
          <w:sz w:val="24"/>
          <w:lang w:val="en-US" w:eastAsia="zh-CN"/>
        </w:rPr>
        <w:t>投标人</w:t>
      </w:r>
      <w:r>
        <w:rPr>
          <w:rFonts w:hint="eastAsia" w:ascii="仿宋" w:hAnsi="仿宋" w:eastAsia="仿宋" w:cs="仿宋"/>
          <w:sz w:val="24"/>
          <w:lang w:val="en-US" w:eastAsia="zh-CN"/>
        </w:rPr>
        <w:t>需在</w:t>
      </w:r>
      <w:r>
        <w:rPr>
          <w:rFonts w:hint="eastAsia" w:ascii="仿宋" w:hAnsi="仿宋" w:cs="仿宋"/>
          <w:sz w:val="24"/>
          <w:lang w:val="en-US" w:eastAsia="zh-CN"/>
        </w:rPr>
        <w:t>投标文件</w:t>
      </w:r>
      <w:r>
        <w:rPr>
          <w:rFonts w:hint="eastAsia" w:ascii="仿宋" w:hAnsi="仿宋" w:eastAsia="仿宋" w:cs="仿宋"/>
          <w:sz w:val="24"/>
          <w:lang w:val="en-US" w:eastAsia="zh-CN"/>
        </w:rPr>
        <w:t>中明确缴纳形式）</w:t>
      </w:r>
      <w:bookmarkEnd w:id="101"/>
    </w:p>
    <w:p>
      <w:pPr>
        <w:pStyle w:val="2"/>
        <w:spacing w:line="360" w:lineRule="auto"/>
        <w:ind w:left="0" w:leftChars="0" w:firstLine="240"/>
        <w:rPr>
          <w:rFonts w:ascii="仿宋" w:hAnsi="仿宋" w:eastAsia="仿宋" w:cs="仿宋"/>
          <w:sz w:val="24"/>
        </w:rPr>
      </w:pPr>
      <w:r>
        <w:rPr>
          <w:rFonts w:hint="eastAsia" w:ascii="仿宋" w:hAnsi="仿宋" w:cs="仿宋"/>
        </w:rPr>
        <w:t>履约保证金在验收合格后，没有任何质量问题，由</w:t>
      </w:r>
      <w:r>
        <w:rPr>
          <w:rFonts w:hint="eastAsia" w:ascii="仿宋" w:hAnsi="仿宋" w:cs="仿宋"/>
          <w:lang w:eastAsia="zh-CN"/>
        </w:rPr>
        <w:t>成交投标人</w:t>
      </w:r>
      <w:r>
        <w:rPr>
          <w:rFonts w:hint="eastAsia" w:ascii="仿宋" w:hAnsi="仿宋" w:cs="仿宋"/>
        </w:rPr>
        <w:t>向</w:t>
      </w:r>
      <w:r>
        <w:rPr>
          <w:rFonts w:hint="eastAsia" w:ascii="仿宋" w:hAnsi="仿宋" w:cs="仿宋"/>
          <w:lang w:eastAsia="zh-CN"/>
        </w:rPr>
        <w:t>招标人</w:t>
      </w:r>
      <w:r>
        <w:rPr>
          <w:rFonts w:hint="eastAsia" w:ascii="仿宋" w:hAnsi="仿宋" w:cs="仿宋"/>
        </w:rPr>
        <w:t>提交申请，</w:t>
      </w:r>
      <w:r>
        <w:rPr>
          <w:rFonts w:hint="eastAsia" w:ascii="仿宋" w:hAnsi="仿宋" w:cs="仿宋"/>
          <w:lang w:eastAsia="zh-CN"/>
        </w:rPr>
        <w:t>招标人</w:t>
      </w:r>
      <w:r>
        <w:rPr>
          <w:rFonts w:hint="eastAsia" w:ascii="仿宋" w:hAnsi="仿宋" w:cs="仿宋"/>
        </w:rPr>
        <w:t>根据履约情况无息退还给</w:t>
      </w:r>
      <w:r>
        <w:rPr>
          <w:rFonts w:hint="eastAsia" w:ascii="仿宋" w:hAnsi="仿宋" w:cs="仿宋"/>
          <w:lang w:eastAsia="zh-CN"/>
        </w:rPr>
        <w:t>成交投标人</w:t>
      </w:r>
      <w:r>
        <w:rPr>
          <w:rFonts w:hint="eastAsia" w:ascii="仿宋" w:hAnsi="仿宋" w:cs="仿宋"/>
        </w:rPr>
        <w:t>。</w:t>
      </w:r>
    </w:p>
    <w:p>
      <w:pPr>
        <w:pStyle w:val="2"/>
        <w:spacing w:line="360" w:lineRule="auto"/>
        <w:ind w:left="0" w:leftChars="0" w:firstLine="240"/>
        <w:rPr>
          <w:rFonts w:hint="eastAsia" w:ascii="仿宋" w:hAnsi="仿宋" w:eastAsia="仿宋" w:cs="仿宋"/>
          <w:sz w:val="24"/>
        </w:rPr>
      </w:pPr>
      <w:r>
        <w:rPr>
          <w:rFonts w:hint="eastAsia" w:ascii="仿宋" w:hAnsi="仿宋" w:eastAsia="仿宋" w:cs="仿宋"/>
          <w:sz w:val="24"/>
        </w:rPr>
        <w:t>项目验收前，成交供应商应将所有合同项下所有服务内容完成，并经采购人审核通过，否则采购人有权拒绝验收，由此造成的法律责任、各种损失由成交供应商承担。</w:t>
      </w:r>
    </w:p>
    <w:p>
      <w:pPr>
        <w:rPr>
          <w:rFonts w:hint="eastAsia"/>
        </w:rPr>
      </w:pPr>
      <w:r>
        <w:rPr>
          <w:rFonts w:hint="eastAsia" w:ascii="仿宋" w:hAnsi="仿宋" w:eastAsia="仿宋" w:cs="仿宋"/>
          <w:sz w:val="24"/>
        </w:rPr>
        <w:t>履约保证金金额：成交金额的5%。</w:t>
      </w:r>
    </w:p>
    <w:p>
      <w:pPr>
        <w:spacing w:line="360" w:lineRule="auto"/>
        <w:ind w:firstLine="480" w:firstLineChars="200"/>
        <w:rPr>
          <w:rFonts w:ascii="仿宋" w:hAnsi="仿宋" w:eastAsia="仿宋" w:cs="仿宋"/>
          <w:sz w:val="24"/>
        </w:rPr>
      </w:pPr>
      <w:r>
        <w:rPr>
          <w:rFonts w:hint="eastAsia" w:ascii="仿宋" w:hAnsi="仿宋" w:cs="仿宋"/>
          <w:sz w:val="24"/>
          <w:lang w:val="en-US" w:eastAsia="zh-CN"/>
        </w:rPr>
        <w:t>1</w:t>
      </w:r>
      <w:r>
        <w:rPr>
          <w:rFonts w:hint="eastAsia" w:ascii="仿宋" w:hAnsi="仿宋" w:eastAsia="仿宋" w:cs="仿宋"/>
          <w:sz w:val="24"/>
        </w:rPr>
        <w:t>）履约保证金缴纳信息;</w:t>
      </w:r>
    </w:p>
    <w:p>
      <w:pPr>
        <w:spacing w:line="360" w:lineRule="auto"/>
        <w:ind w:firstLine="480" w:firstLineChars="200"/>
        <w:rPr>
          <w:rFonts w:ascii="仿宋" w:hAnsi="仿宋" w:eastAsia="仿宋" w:cs="仿宋"/>
          <w:sz w:val="24"/>
        </w:rPr>
      </w:pPr>
      <w:r>
        <w:rPr>
          <w:rFonts w:hint="eastAsia" w:ascii="仿宋" w:hAnsi="仿宋" w:eastAsia="仿宋" w:cs="仿宋"/>
          <w:sz w:val="24"/>
        </w:rPr>
        <w:t>户  名：山东第一医科大学</w:t>
      </w:r>
    </w:p>
    <w:p>
      <w:pPr>
        <w:spacing w:line="360" w:lineRule="auto"/>
        <w:ind w:firstLine="480" w:firstLineChars="200"/>
        <w:rPr>
          <w:rFonts w:ascii="仿宋" w:hAnsi="仿宋" w:eastAsia="仿宋" w:cs="仿宋"/>
          <w:sz w:val="24"/>
        </w:rPr>
      </w:pPr>
      <w:r>
        <w:rPr>
          <w:rFonts w:hint="eastAsia" w:ascii="仿宋" w:hAnsi="仿宋" w:eastAsia="仿宋" w:cs="仿宋"/>
          <w:sz w:val="24"/>
        </w:rPr>
        <w:t>账  号：15126101040096666</w:t>
      </w:r>
    </w:p>
    <w:p>
      <w:pPr>
        <w:spacing w:line="360" w:lineRule="auto"/>
        <w:ind w:firstLine="480" w:firstLineChars="200"/>
        <w:rPr>
          <w:rFonts w:ascii="仿宋" w:hAnsi="仿宋" w:eastAsia="仿宋" w:cs="仿宋"/>
          <w:sz w:val="24"/>
        </w:rPr>
      </w:pPr>
      <w:r>
        <w:rPr>
          <w:rFonts w:hint="eastAsia" w:ascii="仿宋" w:hAnsi="仿宋" w:eastAsia="仿宋" w:cs="仿宋"/>
          <w:sz w:val="24"/>
        </w:rPr>
        <w:t>开户行：中国农业银行股份有限公司济南槐荫支行</w:t>
      </w:r>
    </w:p>
    <w:p>
      <w:pPr>
        <w:spacing w:line="360" w:lineRule="auto"/>
        <w:ind w:firstLine="480" w:firstLineChars="200"/>
        <w:rPr>
          <w:rFonts w:ascii="仿宋" w:hAnsi="仿宋" w:eastAsia="仿宋" w:cs="仿宋"/>
          <w:sz w:val="24"/>
        </w:rPr>
      </w:pPr>
      <w:r>
        <w:rPr>
          <w:rFonts w:hint="eastAsia" w:ascii="仿宋" w:hAnsi="仿宋" w:eastAsia="仿宋" w:cs="仿宋"/>
          <w:sz w:val="24"/>
        </w:rPr>
        <w:t>机构代码（大额支付银行行号）：103463051852</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lang w:eastAsia="zh-CN"/>
        </w:rPr>
        <w:t>）增值税发票开具信息：</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名  称： 山东第一医科大学</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识别号：12370000MB2865235G</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地  址： 济南市槐荫区青岛路6699号</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电  话：0538-6229987</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账户名称：山东第一医科大学</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  号：15518501040000160</w:t>
      </w:r>
    </w:p>
    <w:p>
      <w:pPr>
        <w:pStyle w:val="2"/>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开户行：中国农业银行股份有限公司泰安旅游开发区分理处</w:t>
      </w:r>
    </w:p>
    <w:p>
      <w:pPr>
        <w:pStyle w:val="2"/>
        <w:ind w:left="0" w:leftChars="0" w:firstLine="480" w:firstLineChars="200"/>
        <w:rPr>
          <w:rFonts w:ascii="仿宋" w:hAnsi="仿宋" w:cs="仿宋"/>
        </w:rPr>
      </w:pPr>
      <w:r>
        <w:rPr>
          <w:rFonts w:hint="eastAsia" w:ascii="仿宋" w:hAnsi="仿宋" w:eastAsia="仿宋" w:cs="仿宋"/>
          <w:sz w:val="24"/>
          <w:lang w:eastAsia="zh-CN"/>
        </w:rPr>
        <w:t>机构代码（大额支付银行行号）：103463051852</w:t>
      </w:r>
    </w:p>
    <w:p>
      <w:pPr>
        <w:ind w:firstLine="480" w:firstLineChars="200"/>
        <w:outlineLvl w:val="1"/>
        <w:rPr>
          <w:rFonts w:hint="eastAsia" w:ascii="仿宋" w:hAnsi="仿宋" w:cs="仿宋"/>
        </w:rPr>
      </w:pPr>
      <w:bookmarkStart w:id="102" w:name="_Toc15691"/>
      <w:r>
        <w:rPr>
          <w:rFonts w:hint="eastAsia" w:ascii="仿宋" w:hAnsi="仿宋" w:cs="仿宋"/>
          <w:lang w:val="en-US" w:eastAsia="zh-CN"/>
        </w:rPr>
        <w:t>9</w:t>
      </w:r>
      <w:r>
        <w:rPr>
          <w:rFonts w:hint="eastAsia" w:ascii="仿宋" w:hAnsi="仿宋" w:cs="仿宋"/>
        </w:rPr>
        <w:t>、若有其他优惠请自报。</w:t>
      </w:r>
      <w:bookmarkEnd w:id="102"/>
    </w:p>
    <w:bookmarkEnd w:id="87"/>
    <w:p>
      <w:pPr>
        <w:rPr>
          <w:rFonts w:hint="eastAsia" w:ascii="仿宋" w:hAnsi="仿宋" w:cs="仿宋"/>
        </w:rPr>
      </w:pPr>
      <w:r>
        <w:rPr>
          <w:rFonts w:hint="eastAsia" w:ascii="仿宋" w:hAnsi="仿宋" w:cs="仿宋"/>
        </w:rPr>
        <w:br w:type="page"/>
      </w:r>
    </w:p>
    <w:p>
      <w:pPr>
        <w:widowControl/>
        <w:spacing w:line="240" w:lineRule="auto"/>
        <w:ind w:firstLine="0" w:firstLineChars="0"/>
        <w:jc w:val="center"/>
        <w:outlineLvl w:val="0"/>
        <w:rPr>
          <w:rFonts w:hint="eastAsia" w:ascii="仿宋" w:hAnsi="仿宋" w:eastAsia="仿宋" w:cs="仿宋"/>
          <w:b/>
          <w:sz w:val="32"/>
          <w:szCs w:val="32"/>
        </w:rPr>
      </w:pPr>
      <w:bookmarkStart w:id="103" w:name="_Toc27645"/>
      <w:bookmarkStart w:id="104" w:name="_Toc106784356"/>
      <w:r>
        <w:rPr>
          <w:rFonts w:hint="eastAsia" w:ascii="仿宋" w:hAnsi="仿宋" w:eastAsia="仿宋" w:cs="仿宋"/>
          <w:b/>
          <w:sz w:val="32"/>
          <w:szCs w:val="32"/>
        </w:rPr>
        <w:t>第</w:t>
      </w:r>
      <w:r>
        <w:rPr>
          <w:rFonts w:hint="eastAsia" w:ascii="仿宋" w:hAnsi="仿宋" w:cs="仿宋"/>
          <w:b/>
          <w:sz w:val="32"/>
          <w:szCs w:val="32"/>
          <w:lang w:val="en-US" w:eastAsia="zh-CN"/>
        </w:rPr>
        <w:t>六</w:t>
      </w:r>
      <w:r>
        <w:rPr>
          <w:rFonts w:hint="eastAsia" w:ascii="仿宋" w:hAnsi="仿宋" w:eastAsia="仿宋" w:cs="仿宋"/>
          <w:b/>
          <w:sz w:val="32"/>
          <w:szCs w:val="32"/>
        </w:rPr>
        <w:t>部分  投标文件格式</w:t>
      </w:r>
      <w:bookmarkEnd w:id="103"/>
      <w:bookmarkEnd w:id="104"/>
    </w:p>
    <w:p>
      <w:pPr>
        <w:pStyle w:val="38"/>
        <w:spacing w:line="360" w:lineRule="auto"/>
        <w:ind w:firstLine="562" w:firstLineChars="200"/>
        <w:outlineLvl w:val="0"/>
        <w:rPr>
          <w:rFonts w:hint="eastAsia" w:ascii="仿宋" w:hAnsi="仿宋" w:eastAsia="仿宋" w:cs="仿宋"/>
          <w:b/>
          <w:sz w:val="28"/>
          <w:szCs w:val="28"/>
        </w:rPr>
      </w:pPr>
      <w:bookmarkStart w:id="105" w:name="_Toc16359"/>
      <w:bookmarkStart w:id="106" w:name="_Toc106784357"/>
      <w:r>
        <w:rPr>
          <w:rFonts w:hint="eastAsia" w:ascii="仿宋" w:hAnsi="仿宋" w:eastAsia="仿宋" w:cs="仿宋"/>
          <w:b/>
          <w:sz w:val="28"/>
          <w:szCs w:val="28"/>
        </w:rPr>
        <w:t>一、商务部分</w:t>
      </w:r>
      <w:bookmarkEnd w:id="105"/>
      <w:bookmarkEnd w:id="106"/>
    </w:p>
    <w:p>
      <w:pPr>
        <w:pStyle w:val="38"/>
        <w:spacing w:line="360" w:lineRule="auto"/>
        <w:ind w:firstLine="480"/>
        <w:rPr>
          <w:rFonts w:hint="eastAsia" w:ascii="仿宋" w:hAnsi="仿宋" w:eastAsia="仿宋" w:cs="仿宋"/>
        </w:rPr>
      </w:pPr>
      <w:r>
        <w:rPr>
          <w:rFonts w:hint="eastAsia" w:ascii="仿宋" w:hAnsi="仿宋" w:eastAsia="仿宋" w:cs="仿宋"/>
        </w:rPr>
        <w:t>1、★投标函（详见附件）</w:t>
      </w:r>
    </w:p>
    <w:p>
      <w:pPr>
        <w:pStyle w:val="38"/>
        <w:spacing w:line="360" w:lineRule="auto"/>
        <w:ind w:firstLine="480"/>
        <w:rPr>
          <w:rFonts w:hint="eastAsia" w:ascii="仿宋" w:hAnsi="仿宋" w:eastAsia="仿宋" w:cs="仿宋"/>
        </w:rPr>
      </w:pPr>
      <w:r>
        <w:rPr>
          <w:rFonts w:hint="eastAsia" w:ascii="仿宋" w:hAnsi="仿宋" w:eastAsia="仿宋" w:cs="仿宋"/>
        </w:rPr>
        <w:t>2、★法定代表人授权委托书（详见附件）</w:t>
      </w:r>
    </w:p>
    <w:p>
      <w:pPr>
        <w:pStyle w:val="38"/>
        <w:spacing w:line="360" w:lineRule="auto"/>
        <w:ind w:firstLine="480"/>
        <w:rPr>
          <w:rFonts w:hint="eastAsia" w:ascii="仿宋" w:hAnsi="仿宋" w:eastAsia="仿宋" w:cs="仿宋"/>
        </w:rPr>
      </w:pPr>
      <w:r>
        <w:rPr>
          <w:rFonts w:hint="eastAsia" w:ascii="仿宋" w:hAnsi="仿宋" w:eastAsia="仿宋" w:cs="仿宋"/>
        </w:rPr>
        <w:t>3、★商务响应表（详见附件）</w:t>
      </w:r>
    </w:p>
    <w:p>
      <w:pPr>
        <w:pStyle w:val="38"/>
        <w:spacing w:line="360" w:lineRule="auto"/>
        <w:ind w:firstLine="480"/>
        <w:rPr>
          <w:rFonts w:hint="eastAsia" w:ascii="仿宋" w:hAnsi="仿宋" w:eastAsia="仿宋" w:cs="仿宋"/>
        </w:rPr>
      </w:pPr>
      <w:r>
        <w:rPr>
          <w:rFonts w:hint="eastAsia" w:ascii="仿宋" w:hAnsi="仿宋" w:eastAsia="仿宋" w:cs="仿宋"/>
        </w:rPr>
        <w:t>4、投标人业绩情况一览表（详见附件）</w:t>
      </w:r>
    </w:p>
    <w:p>
      <w:pPr>
        <w:pStyle w:val="38"/>
        <w:spacing w:line="360" w:lineRule="auto"/>
        <w:ind w:firstLine="480"/>
        <w:rPr>
          <w:rFonts w:hint="eastAsia" w:ascii="仿宋" w:hAnsi="仿宋" w:eastAsia="仿宋" w:cs="仿宋"/>
        </w:rPr>
      </w:pPr>
      <w:r>
        <w:rPr>
          <w:rFonts w:hint="eastAsia" w:ascii="仿宋" w:hAnsi="仿宋" w:eastAsia="仿宋" w:cs="仿宋"/>
        </w:rPr>
        <w:t>5、投标人须知附表规定或投标人认为其它应介绍或提交的资料和文件</w:t>
      </w:r>
    </w:p>
    <w:p>
      <w:pPr>
        <w:pStyle w:val="38"/>
        <w:spacing w:line="360" w:lineRule="auto"/>
        <w:ind w:firstLine="562" w:firstLineChars="200"/>
        <w:outlineLvl w:val="0"/>
        <w:rPr>
          <w:rFonts w:hint="eastAsia" w:ascii="仿宋" w:hAnsi="仿宋" w:eastAsia="仿宋" w:cs="仿宋"/>
          <w:b/>
          <w:sz w:val="28"/>
          <w:szCs w:val="28"/>
        </w:rPr>
      </w:pPr>
      <w:bookmarkStart w:id="107" w:name="_Toc106784358"/>
      <w:bookmarkStart w:id="108" w:name="_Toc3227"/>
      <w:r>
        <w:rPr>
          <w:rFonts w:hint="eastAsia" w:ascii="仿宋" w:hAnsi="仿宋" w:eastAsia="仿宋" w:cs="仿宋"/>
          <w:b/>
          <w:sz w:val="28"/>
          <w:szCs w:val="28"/>
        </w:rPr>
        <w:t>二、资格资质部分</w:t>
      </w:r>
      <w:bookmarkEnd w:id="107"/>
      <w:bookmarkEnd w:id="108"/>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5243"/>
        <w:gridCol w:w="2339"/>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序号</w:t>
            </w:r>
          </w:p>
        </w:tc>
        <w:tc>
          <w:tcPr>
            <w:tcW w:w="2659"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证明材料名称</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提供形式</w:t>
            </w:r>
          </w:p>
        </w:tc>
        <w:tc>
          <w:tcPr>
            <w:tcW w:w="753" w:type="pct"/>
            <w:vAlign w:val="center"/>
          </w:tcPr>
          <w:p>
            <w:pPr>
              <w:spacing w:line="240" w:lineRule="auto"/>
              <w:ind w:firstLine="240" w:firstLineChars="100"/>
              <w:jc w:val="center"/>
              <w:rPr>
                <w:rFonts w:hint="eastAsia" w:ascii="仿宋" w:hAnsi="仿宋" w:eastAsia="仿宋" w:cs="仿宋"/>
              </w:rPr>
            </w:pPr>
            <w:r>
              <w:rPr>
                <w:rFonts w:hint="eastAsia" w:ascii="仿宋" w:hAnsi="仿宋" w:eastAsia="仿宋" w:cs="仿宋"/>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1</w:t>
            </w:r>
          </w:p>
        </w:tc>
        <w:tc>
          <w:tcPr>
            <w:tcW w:w="2659" w:type="pct"/>
            <w:vAlign w:val="center"/>
          </w:tcPr>
          <w:p>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企业营业执照/事业单位法人证书/自然人身份证明复印件</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2</w:t>
            </w:r>
          </w:p>
        </w:tc>
        <w:tc>
          <w:tcPr>
            <w:tcW w:w="2659" w:type="pct"/>
            <w:vAlign w:val="center"/>
          </w:tcPr>
          <w:p>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 xml:space="preserve"> 202</w:t>
            </w:r>
            <w:r>
              <w:rPr>
                <w:rFonts w:hint="eastAsia" w:ascii="仿宋" w:hAnsi="仿宋" w:eastAsia="仿宋" w:cs="仿宋"/>
                <w:lang w:val="en-US" w:eastAsia="zh-CN"/>
              </w:rPr>
              <w:t>4</w:t>
            </w:r>
            <w:r>
              <w:rPr>
                <w:rFonts w:hint="eastAsia" w:ascii="仿宋" w:hAnsi="仿宋" w:eastAsia="仿宋" w:cs="仿宋"/>
              </w:rPr>
              <w:t>年财务报告</w:t>
            </w:r>
            <w:r>
              <w:rPr>
                <w:rFonts w:hint="eastAsia" w:ascii="仿宋" w:hAnsi="仿宋" w:eastAsia="仿宋" w:cs="仿宋"/>
                <w:lang w:eastAsia="zh-CN"/>
              </w:rPr>
              <w:t>或财务报表</w:t>
            </w:r>
            <w:r>
              <w:rPr>
                <w:rFonts w:hint="eastAsia" w:ascii="仿宋" w:hAnsi="仿宋" w:eastAsia="仿宋" w:cs="仿宋"/>
              </w:rPr>
              <w:t>或银行出具的资信证明或专业担保机构出具的投标担保函</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3</w:t>
            </w:r>
          </w:p>
        </w:tc>
        <w:tc>
          <w:tcPr>
            <w:tcW w:w="2659" w:type="pct"/>
            <w:vAlign w:val="center"/>
          </w:tcPr>
          <w:p>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依法缴纳税收的相关材料</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4</w:t>
            </w:r>
          </w:p>
        </w:tc>
        <w:tc>
          <w:tcPr>
            <w:tcW w:w="2659" w:type="pct"/>
            <w:vAlign w:val="center"/>
          </w:tcPr>
          <w:p>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依法缴纳社会保障资金的相关材料</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5</w:t>
            </w:r>
          </w:p>
        </w:tc>
        <w:tc>
          <w:tcPr>
            <w:tcW w:w="2659" w:type="pct"/>
            <w:vAlign w:val="center"/>
          </w:tcPr>
          <w:p>
            <w:pPr>
              <w:spacing w:line="240" w:lineRule="auto"/>
              <w:ind w:firstLine="0" w:firstLineChars="0"/>
              <w:rPr>
                <w:rFonts w:hint="eastAsia" w:ascii="仿宋" w:hAnsi="仿宋" w:eastAsia="仿宋" w:cs="仿宋"/>
              </w:rPr>
            </w:pPr>
            <w:r>
              <w:rPr>
                <w:rFonts w:hint="eastAsia" w:ascii="仿宋" w:hAnsi="仿宋" w:eastAsia="仿宋" w:cs="仿宋"/>
                <w:lang w:val="en-GB"/>
              </w:rPr>
              <w:t>★</w:t>
            </w:r>
            <w:r>
              <w:rPr>
                <w:rFonts w:hint="eastAsia" w:ascii="仿宋" w:hAnsi="仿宋" w:eastAsia="仿宋" w:cs="仿宋"/>
              </w:rPr>
              <w:t>具备履行合同所必需的设备和专业技术能力的证明材料</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0"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6</w:t>
            </w:r>
          </w:p>
        </w:tc>
        <w:tc>
          <w:tcPr>
            <w:tcW w:w="2659" w:type="pct"/>
            <w:vAlign w:val="center"/>
          </w:tcPr>
          <w:p>
            <w:pPr>
              <w:spacing w:line="240" w:lineRule="auto"/>
              <w:ind w:firstLine="0" w:firstLineChars="0"/>
              <w:rPr>
                <w:rFonts w:hint="eastAsia" w:ascii="仿宋" w:hAnsi="仿宋" w:eastAsia="仿宋" w:cs="仿宋"/>
                <w:lang w:val="zh-CN"/>
              </w:rPr>
            </w:pPr>
            <w:r>
              <w:rPr>
                <w:rFonts w:hint="eastAsia" w:ascii="仿宋" w:hAnsi="仿宋" w:eastAsia="仿宋" w:cs="仿宋"/>
                <w:lang w:val="en-GB"/>
              </w:rPr>
              <w:t>★</w:t>
            </w:r>
            <w:r>
              <w:rPr>
                <w:rFonts w:hint="eastAsia" w:ascii="仿宋" w:hAnsi="仿宋" w:eastAsia="仿宋" w:cs="仿宋"/>
              </w:rPr>
              <w:t>参加政府采购活动前3年内在经营活动中没有重大违法记录的书面声明（注：按招标文件格式提供）</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原件</w:t>
            </w:r>
            <w:r>
              <w:rPr>
                <w:rFonts w:hint="eastAsia" w:ascii="仿宋" w:hAnsi="仿宋" w:eastAsia="仿宋" w:cs="仿宋"/>
                <w:lang w:eastAsia="zh-CN"/>
              </w:rPr>
              <w:t>☑</w:t>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00" w:type="pct"/>
            <w:vAlign w:val="center"/>
          </w:tcPr>
          <w:p>
            <w:pPr>
              <w:spacing w:line="240" w:lineRule="auto"/>
              <w:ind w:firstLine="0" w:firstLineChars="0"/>
              <w:jc w:val="center"/>
              <w:rPr>
                <w:rFonts w:hint="eastAsia" w:ascii="仿宋" w:hAnsi="仿宋" w:eastAsia="仿宋" w:cs="仿宋"/>
                <w:lang w:eastAsia="zh-CN"/>
              </w:rPr>
            </w:pPr>
            <w:r>
              <w:rPr>
                <w:rFonts w:hint="eastAsia" w:ascii="仿宋" w:hAnsi="仿宋" w:eastAsia="仿宋" w:cs="仿宋"/>
                <w:lang w:val="en-US" w:eastAsia="zh-CN"/>
              </w:rPr>
              <w:t>7</w:t>
            </w:r>
          </w:p>
        </w:tc>
        <w:tc>
          <w:tcPr>
            <w:tcW w:w="2659" w:type="pct"/>
            <w:vAlign w:val="center"/>
          </w:tcPr>
          <w:p>
            <w:pPr>
              <w:spacing w:line="240" w:lineRule="auto"/>
              <w:ind w:firstLine="0" w:firstLineChars="0"/>
              <w:rPr>
                <w:rFonts w:hint="eastAsia" w:ascii="仿宋" w:hAnsi="仿宋" w:eastAsia="仿宋" w:cs="仿宋"/>
                <w:lang w:val="en-GB"/>
              </w:rPr>
            </w:pPr>
            <w:r>
              <w:rPr>
                <w:rFonts w:hint="eastAsia" w:ascii="仿宋" w:hAnsi="仿宋" w:eastAsia="仿宋" w:cs="仿宋"/>
                <w:lang w:val="en-GB"/>
              </w:rPr>
              <w:t>在“信用中国”(www.creditchina.gov.cn)、“信用中国（山东）”（www.creditsd.gov.cn）、“中国政府采购网”(www.ccgp.gov.cn)查询的本投标人未被列入“失信被执行人名单”、“税收违法黑名单”、“政府采购严重违法失信行为记录名单”的截图，附在投标文件内。</w:t>
            </w:r>
          </w:p>
          <w:p>
            <w:pPr>
              <w:spacing w:line="240" w:lineRule="auto"/>
              <w:ind w:firstLine="0" w:firstLineChars="0"/>
              <w:rPr>
                <w:rFonts w:hint="eastAsia" w:ascii="仿宋" w:hAnsi="仿宋" w:eastAsia="仿宋" w:cs="仿宋"/>
              </w:rPr>
            </w:pPr>
            <w:r>
              <w:rPr>
                <w:rFonts w:hint="eastAsia" w:ascii="仿宋" w:hAnsi="仿宋" w:eastAsia="仿宋" w:cs="仿宋"/>
                <w:lang w:val="en-GB"/>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r>
              <w:rPr>
                <w:rFonts w:hint="eastAsia" w:ascii="仿宋" w:hAnsi="仿宋" w:eastAsia="仿宋" w:cs="仿宋"/>
              </w:rPr>
              <w:t>）</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原件或</w:t>
            </w:r>
            <w:r>
              <w:rPr>
                <w:rFonts w:hint="eastAsia" w:ascii="仿宋" w:hAnsi="仿宋" w:eastAsia="仿宋" w:cs="仿宋"/>
                <w:lang w:eastAsia="zh-CN"/>
              </w:rPr>
              <w:t>☑</w:t>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0" w:type="pct"/>
            <w:vAlign w:val="center"/>
          </w:tcPr>
          <w:p>
            <w:pPr>
              <w:spacing w:line="240" w:lineRule="auto"/>
              <w:ind w:firstLine="0" w:firstLineChars="0"/>
              <w:jc w:val="center"/>
              <w:rPr>
                <w:rFonts w:hint="eastAsia" w:ascii="仿宋" w:hAnsi="仿宋" w:eastAsia="仿宋" w:cs="仿宋"/>
                <w:lang w:eastAsia="zh-CN"/>
              </w:rPr>
            </w:pPr>
            <w:r>
              <w:rPr>
                <w:rFonts w:hint="eastAsia" w:ascii="仿宋" w:hAnsi="仿宋" w:eastAsia="仿宋" w:cs="仿宋"/>
                <w:lang w:val="en-US" w:eastAsia="zh-CN"/>
              </w:rPr>
              <w:t>8</w:t>
            </w:r>
          </w:p>
        </w:tc>
        <w:tc>
          <w:tcPr>
            <w:tcW w:w="2659" w:type="pct"/>
            <w:vAlign w:val="center"/>
          </w:tcPr>
          <w:p>
            <w:pPr>
              <w:spacing w:line="240" w:lineRule="auto"/>
              <w:ind w:firstLine="0" w:firstLineChars="0"/>
              <w:rPr>
                <w:rFonts w:hint="eastAsia" w:ascii="仿宋" w:hAnsi="仿宋" w:eastAsia="仿宋" w:cs="仿宋"/>
                <w:bCs/>
                <w:szCs w:val="24"/>
              </w:rPr>
            </w:pPr>
            <w:r>
              <w:rPr>
                <w:rFonts w:hint="eastAsia" w:ascii="仿宋" w:hAnsi="仿宋" w:eastAsia="仿宋" w:cs="仿宋"/>
                <w:lang w:val="en-GB"/>
              </w:rPr>
              <w:t>★</w:t>
            </w:r>
            <w:r>
              <w:rPr>
                <w:rFonts w:hint="eastAsia" w:ascii="仿宋" w:hAnsi="仿宋" w:eastAsia="仿宋" w:cs="仿宋"/>
                <w:bCs/>
                <w:szCs w:val="24"/>
              </w:rPr>
              <w:t>招标文件规定的投标人特定资格要求</w:t>
            </w:r>
          </w:p>
        </w:tc>
        <w:tc>
          <w:tcPr>
            <w:tcW w:w="1186"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753" w:type="pct"/>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详见附件</w:t>
            </w:r>
          </w:p>
        </w:tc>
      </w:tr>
    </w:tbl>
    <w:p>
      <w:pPr>
        <w:ind w:firstLine="480"/>
        <w:rPr>
          <w:rFonts w:hint="eastAsia" w:ascii="仿宋" w:hAnsi="仿宋" w:eastAsia="仿宋" w:cs="仿宋"/>
        </w:rPr>
      </w:pPr>
      <w:r>
        <w:rPr>
          <w:rFonts w:hint="eastAsia" w:ascii="仿宋" w:hAnsi="仿宋" w:eastAsia="仿宋" w:cs="仿宋"/>
        </w:rPr>
        <w:t>备注：</w:t>
      </w:r>
    </w:p>
    <w:p>
      <w:pPr>
        <w:ind w:firstLine="480"/>
        <w:rPr>
          <w:rFonts w:hint="eastAsia" w:ascii="仿宋" w:hAnsi="仿宋" w:eastAsia="仿宋" w:cs="仿宋"/>
        </w:rPr>
      </w:pPr>
      <w:r>
        <w:rPr>
          <w:rFonts w:hint="eastAsia" w:ascii="仿宋" w:hAnsi="仿宋" w:eastAsia="仿宋" w:cs="仿宋"/>
        </w:rPr>
        <w:t>递交上述证明材料的要求</w:t>
      </w:r>
    </w:p>
    <w:p>
      <w:pPr>
        <w:ind w:firstLine="48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GB"/>
        </w:rPr>
        <w:t>★</w:t>
      </w:r>
      <w:r>
        <w:rPr>
          <w:rFonts w:hint="eastAsia" w:ascii="仿宋" w:hAnsi="仿宋" w:eastAsia="仿宋" w:cs="仿宋"/>
        </w:rPr>
        <w:t>投标人必须提交上述</w:t>
      </w:r>
      <w:r>
        <w:rPr>
          <w:rFonts w:hint="eastAsia" w:ascii="仿宋" w:hAnsi="仿宋" w:eastAsia="仿宋" w:cs="仿宋"/>
          <w:u w:val="single"/>
        </w:rPr>
        <w:t>1、2、3、4、5、</w:t>
      </w:r>
      <w:r>
        <w:rPr>
          <w:rFonts w:hint="eastAsia" w:ascii="仿宋" w:hAnsi="仿宋" w:eastAsia="仿宋" w:cs="仿宋"/>
          <w:u w:val="single"/>
          <w:lang w:val="en-US" w:eastAsia="zh-CN"/>
        </w:rPr>
        <w:t>7</w:t>
      </w:r>
      <w:r>
        <w:rPr>
          <w:rFonts w:hint="eastAsia" w:ascii="仿宋" w:hAnsi="仿宋" w:eastAsia="仿宋" w:cs="仿宋"/>
          <w:u w:val="single"/>
        </w:rPr>
        <w:t>、</w:t>
      </w:r>
      <w:r>
        <w:rPr>
          <w:rFonts w:hint="eastAsia" w:ascii="仿宋" w:hAnsi="仿宋" w:eastAsia="仿宋" w:cs="仿宋"/>
          <w:u w:val="single"/>
          <w:lang w:val="en-US" w:eastAsia="zh-CN"/>
        </w:rPr>
        <w:t>8、9</w:t>
      </w:r>
      <w:r>
        <w:rPr>
          <w:rFonts w:hint="eastAsia" w:ascii="仿宋" w:hAnsi="仿宋" w:eastAsia="仿宋" w:cs="仿宋"/>
        </w:rPr>
        <w:t>项证明材料，未提交、未按要求提交或提交不全的视为资格性</w:t>
      </w:r>
      <w:r>
        <w:rPr>
          <w:rFonts w:hint="eastAsia" w:ascii="仿宋" w:hAnsi="仿宋" w:eastAsia="仿宋" w:cs="仿宋"/>
          <w:kern w:val="0"/>
        </w:rPr>
        <w:t>、符合性</w:t>
      </w:r>
      <w:r>
        <w:rPr>
          <w:rFonts w:hint="eastAsia" w:ascii="仿宋" w:hAnsi="仿宋" w:eastAsia="仿宋" w:cs="仿宋"/>
        </w:rPr>
        <w:t>审查不合格。</w:t>
      </w:r>
    </w:p>
    <w:p>
      <w:pPr>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GB"/>
        </w:rPr>
        <w:t>★</w:t>
      </w:r>
      <w:r>
        <w:rPr>
          <w:rFonts w:hint="eastAsia" w:ascii="仿宋" w:hAnsi="仿宋" w:eastAsia="仿宋" w:cs="仿宋"/>
        </w:rPr>
        <w:t>要求提交的证明材料可以是复印件的，需加盖投标人公章胶装于投标文件中。</w:t>
      </w:r>
    </w:p>
    <w:p>
      <w:pPr>
        <w:ind w:firstLine="480"/>
        <w:rPr>
          <w:rFonts w:hint="eastAsia" w:ascii="仿宋" w:hAnsi="仿宋" w:eastAsia="仿宋" w:cs="仿宋"/>
          <w:lang w:val="en-US" w:eastAsia="zh-CN"/>
        </w:rPr>
      </w:pPr>
      <w:r>
        <w:rPr>
          <w:rFonts w:hint="eastAsia" w:ascii="仿宋" w:hAnsi="仿宋" w:eastAsia="仿宋" w:cs="仿宋"/>
        </w:rPr>
        <w:t>（3）★依法缴纳税收的相关材料是指投标人投标截止前</w:t>
      </w:r>
      <w:r>
        <w:rPr>
          <w:rFonts w:hint="eastAsia" w:ascii="仿宋" w:hAnsi="仿宋" w:eastAsia="仿宋" w:cs="仿宋"/>
          <w:lang w:val="en-US" w:eastAsia="zh-CN"/>
        </w:rPr>
        <w:t>6</w:t>
      </w:r>
      <w:r>
        <w:rPr>
          <w:rFonts w:hint="eastAsia" w:ascii="仿宋" w:hAnsi="仿宋" w:eastAsia="仿宋" w:cs="仿宋"/>
          <w:lang w:eastAsia="zh-CN"/>
        </w:rPr>
        <w:t>个月内任意</w:t>
      </w:r>
      <w:r>
        <w:rPr>
          <w:rFonts w:hint="eastAsia" w:ascii="仿宋" w:hAnsi="仿宋" w:eastAsia="仿宋" w:cs="仿宋"/>
          <w:lang w:val="en-US" w:eastAsia="zh-CN"/>
        </w:rPr>
        <w:t>1</w:t>
      </w:r>
      <w:r>
        <w:rPr>
          <w:rFonts w:hint="eastAsia" w:ascii="仿宋" w:hAnsi="仿宋" w:eastAsia="仿宋" w:cs="仿宋"/>
          <w:lang w:eastAsia="zh-CN"/>
        </w:rPr>
        <w:t>个月</w:t>
      </w:r>
      <w:r>
        <w:rPr>
          <w:rFonts w:hint="eastAsia" w:ascii="仿宋" w:hAnsi="仿宋" w:eastAsia="仿宋" w:cs="仿宋"/>
        </w:rPr>
        <w:t>由税务局开具的完税证明复印件或网上报税证明截图，包括缴纳的增值税、企业所得税等。依法缴纳社会保障资金的相关材料是指投标人投标截止前</w:t>
      </w:r>
      <w:r>
        <w:rPr>
          <w:rFonts w:hint="eastAsia" w:ascii="仿宋" w:hAnsi="仿宋" w:eastAsia="仿宋" w:cs="仿宋"/>
          <w:lang w:val="en-US" w:eastAsia="zh-CN"/>
        </w:rPr>
        <w:t>6</w:t>
      </w:r>
      <w:r>
        <w:rPr>
          <w:rFonts w:hint="eastAsia" w:ascii="仿宋" w:hAnsi="仿宋" w:eastAsia="仿宋" w:cs="仿宋"/>
          <w:lang w:eastAsia="zh-CN"/>
        </w:rPr>
        <w:t>个月内任意</w:t>
      </w:r>
      <w:r>
        <w:rPr>
          <w:rFonts w:hint="eastAsia" w:ascii="仿宋" w:hAnsi="仿宋" w:eastAsia="仿宋" w:cs="仿宋"/>
          <w:lang w:val="en-US" w:eastAsia="zh-CN"/>
        </w:rPr>
        <w:t>1</w:t>
      </w:r>
      <w:r>
        <w:rPr>
          <w:rFonts w:hint="eastAsia" w:ascii="仿宋" w:hAnsi="仿宋" w:eastAsia="仿宋" w:cs="仿宋"/>
          <w:lang w:eastAsia="zh-CN"/>
        </w:rPr>
        <w:t>个月</w:t>
      </w:r>
      <w:r>
        <w:rPr>
          <w:rFonts w:hint="eastAsia" w:ascii="仿宋" w:hAnsi="仿宋" w:eastAsia="仿宋" w:cs="仿宋"/>
        </w:rPr>
        <w:t>依法缴纳社会保障资金的凭据（专用收据或网上打印的社会保险缴纳清单等），其他组织和自然人也需要提供缴纳税收的凭据和缴纳社会保障资金的凭据。依法免税或不需要缴纳社会保障资金的投标人，应提供相应文件证明其依法免税或不需要缴纳社会保障资金。</w:t>
      </w:r>
      <w:r>
        <w:rPr>
          <w:rFonts w:hint="eastAsia" w:ascii="仿宋" w:hAnsi="仿宋" w:eastAsia="仿宋" w:cs="仿宋"/>
          <w:lang w:val="en-US" w:eastAsia="zh-CN"/>
        </w:rPr>
        <w:tab/>
      </w:r>
    </w:p>
    <w:p>
      <w:pPr>
        <w:pStyle w:val="2"/>
        <w:ind w:left="0" w:leftChars="0" w:firstLine="480" w:firstLineChars="200"/>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w:t>
      </w:r>
      <w:r>
        <w:rPr>
          <w:rFonts w:hint="eastAsia" w:ascii="仿宋" w:hAnsi="仿宋" w:eastAsia="仿宋" w:cs="仿宋"/>
          <w:kern w:val="2"/>
          <w:sz w:val="24"/>
          <w:szCs w:val="20"/>
          <w:lang w:val="en-GB" w:eastAsia="zh-CN" w:bidi="ar-SA"/>
        </w:rPr>
        <w:t>★法定代表人授权委托书（见附件）；注：</w:t>
      </w:r>
      <w:r>
        <w:rPr>
          <w:rFonts w:hint="eastAsia" w:ascii="仿宋" w:hAnsi="仿宋" w:eastAsia="仿宋" w:cs="仿宋"/>
          <w:b/>
          <w:bCs/>
          <w:kern w:val="2"/>
          <w:sz w:val="24"/>
          <w:szCs w:val="20"/>
          <w:lang w:val="en-GB" w:eastAsia="zh-CN" w:bidi="ar-SA"/>
        </w:rPr>
        <w:t>若授权代理人参加投标的须提供法定代表人授权委托书及授权代理人在本单位缴纳社保证明（投标截止时间前近</w:t>
      </w:r>
      <w:r>
        <w:rPr>
          <w:rFonts w:hint="eastAsia" w:ascii="仿宋" w:hAnsi="仿宋" w:eastAsia="仿宋" w:cs="仿宋"/>
          <w:b/>
          <w:bCs/>
          <w:kern w:val="2"/>
          <w:sz w:val="24"/>
          <w:szCs w:val="20"/>
          <w:lang w:val="en-US" w:eastAsia="zh-CN" w:bidi="ar-SA"/>
        </w:rPr>
        <w:t>3个月连续缴纳，加盖本单位公章</w:t>
      </w:r>
      <w:r>
        <w:rPr>
          <w:rFonts w:hint="eastAsia" w:ascii="仿宋" w:hAnsi="仿宋" w:eastAsia="仿宋" w:cs="仿宋"/>
          <w:b/>
          <w:bCs/>
          <w:kern w:val="2"/>
          <w:sz w:val="24"/>
          <w:szCs w:val="20"/>
          <w:lang w:val="en-GB" w:eastAsia="zh-CN" w:bidi="ar-SA"/>
        </w:rPr>
        <w:t>）</w:t>
      </w:r>
      <w:r>
        <w:rPr>
          <w:rFonts w:hint="eastAsia" w:ascii="仿宋" w:hAnsi="仿宋" w:eastAsia="仿宋" w:cs="仿宋"/>
          <w:kern w:val="2"/>
          <w:sz w:val="24"/>
          <w:szCs w:val="20"/>
          <w:lang w:val="en-GB" w:eastAsia="zh-CN" w:bidi="ar-SA"/>
        </w:rPr>
        <w:t>。</w:t>
      </w:r>
    </w:p>
    <w:p>
      <w:pPr>
        <w:pStyle w:val="38"/>
        <w:spacing w:line="360" w:lineRule="auto"/>
        <w:ind w:firstLine="562" w:firstLineChars="200"/>
        <w:outlineLvl w:val="0"/>
        <w:rPr>
          <w:rFonts w:hint="eastAsia" w:ascii="仿宋" w:hAnsi="仿宋" w:eastAsia="仿宋" w:cs="仿宋"/>
          <w:b/>
          <w:sz w:val="28"/>
          <w:szCs w:val="28"/>
        </w:rPr>
      </w:pPr>
      <w:bookmarkStart w:id="109" w:name="_Toc21463"/>
      <w:bookmarkStart w:id="110" w:name="_Toc106784359"/>
      <w:r>
        <w:rPr>
          <w:rFonts w:hint="eastAsia" w:ascii="仿宋" w:hAnsi="仿宋" w:eastAsia="仿宋" w:cs="仿宋"/>
          <w:b/>
          <w:sz w:val="28"/>
          <w:szCs w:val="28"/>
        </w:rPr>
        <w:t>三、技术部分</w:t>
      </w:r>
      <w:bookmarkEnd w:id="109"/>
      <w:bookmarkEnd w:id="110"/>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1、对本项目的技术服务类总体要求的理解（如有）</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2、项目总体架构及技术解决方案（如有）</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3、针对本项目的实施方案，包括但不限于人员配备、施工方法、进度计划及保障措施、质量保障措施等</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4、★投标产品配置清单（详见附件）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5、投标货物制造商出具的授权函（可自行提供或根据附件格式提供）</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6、投标货物制造商出具的质保函（可自行提供或根据附件格式提供）</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7、</w:t>
      </w:r>
      <w:r>
        <w:rPr>
          <w:rFonts w:hint="eastAsia" w:ascii="仿宋" w:hAnsi="仿宋" w:eastAsia="仿宋" w:cs="仿宋"/>
        </w:rPr>
        <w:t>★</w:t>
      </w:r>
      <w:r>
        <w:rPr>
          <w:rFonts w:hint="eastAsia" w:ascii="仿宋" w:hAnsi="仿宋" w:eastAsia="仿宋" w:cs="仿宋"/>
          <w:szCs w:val="24"/>
        </w:rPr>
        <w:t>技术响应表（详见附件）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8、投标货物产品彩页或相应技术参数的厂家使用说明书或检测报告全本清晰影印件等证明货物的合格性和符合招标文件规定的技术资料</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9、投标人或制造商在采购人所属地区的售后服务维修机构数量及分布情况</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10、针对本项目的人员配备（如有）</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11、技术服务、技术培训、售后服务的内容和措施</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12、选配件、专用耗材、售后服务优惠表（如有）</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13、投标人须知附表规定、评分细则、技术要求及说明中投标人认为其它应介绍或提交的资料和文件</w:t>
      </w:r>
    </w:p>
    <w:p>
      <w:pPr>
        <w:pStyle w:val="38"/>
        <w:spacing w:line="360" w:lineRule="auto"/>
        <w:ind w:firstLine="562" w:firstLineChars="200"/>
        <w:outlineLvl w:val="0"/>
        <w:rPr>
          <w:rFonts w:hint="eastAsia" w:ascii="仿宋" w:hAnsi="仿宋" w:eastAsia="仿宋" w:cs="仿宋"/>
          <w:b/>
          <w:sz w:val="28"/>
          <w:szCs w:val="28"/>
        </w:rPr>
      </w:pPr>
      <w:bookmarkStart w:id="111" w:name="_Toc8709"/>
      <w:bookmarkStart w:id="112" w:name="_Toc106784360"/>
      <w:r>
        <w:rPr>
          <w:rFonts w:hint="eastAsia" w:ascii="仿宋" w:hAnsi="仿宋" w:eastAsia="仿宋" w:cs="仿宋"/>
          <w:b/>
          <w:sz w:val="28"/>
          <w:szCs w:val="28"/>
        </w:rPr>
        <w:t>四、报价部分</w:t>
      </w:r>
      <w:bookmarkEnd w:id="111"/>
      <w:bookmarkEnd w:id="112"/>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1、★开标一览表（详见附件）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2、★投标报价明细表（详见附件）</w:t>
      </w:r>
    </w:p>
    <w:p>
      <w:pPr>
        <w:pStyle w:val="38"/>
        <w:spacing w:line="360" w:lineRule="auto"/>
        <w:ind w:firstLine="562" w:firstLineChars="200"/>
        <w:outlineLvl w:val="0"/>
        <w:rPr>
          <w:rFonts w:hint="eastAsia" w:ascii="仿宋" w:hAnsi="仿宋" w:eastAsia="仿宋" w:cs="仿宋"/>
          <w:b/>
          <w:sz w:val="28"/>
          <w:szCs w:val="28"/>
        </w:rPr>
      </w:pPr>
      <w:bookmarkStart w:id="113" w:name="_Toc106784361"/>
      <w:bookmarkStart w:id="114" w:name="_Toc2057"/>
      <w:r>
        <w:rPr>
          <w:rFonts w:hint="eastAsia" w:ascii="仿宋" w:hAnsi="仿宋" w:eastAsia="仿宋" w:cs="仿宋"/>
          <w:b/>
          <w:sz w:val="28"/>
          <w:szCs w:val="28"/>
        </w:rPr>
        <w:t>五、其他部分</w:t>
      </w:r>
      <w:bookmarkEnd w:id="113"/>
      <w:bookmarkEnd w:id="114"/>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1、耗材、配件报价表（详见附件）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2、强制节能产品明细表（如有）（详见附件）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3、优先节能产品明细表（如有）（详见附件）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4、环境标志产品明细表（如有）（详见附件）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5、中小（监狱或戒毒企业、残疾人福利性单位）企业产品明细表（如有）（详见附件）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6、符合价格扣除条件的投标人需提供的资料（如有）（详见附件）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7、★诚信承诺书（详见附件）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8、★承诺函（详见附件）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9、项目响应确认函（详见附件）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10、投标文件包装袋密封件正面和封口格式（详见附件）</w:t>
      </w:r>
    </w:p>
    <w:p>
      <w:pPr>
        <w:pStyle w:val="38"/>
        <w:spacing w:line="360" w:lineRule="auto"/>
        <w:ind w:firstLine="480"/>
        <w:rPr>
          <w:rFonts w:hint="eastAsia" w:ascii="仿宋" w:hAnsi="仿宋" w:eastAsia="仿宋" w:cs="仿宋"/>
          <w:szCs w:val="24"/>
        </w:rPr>
      </w:pPr>
      <w:r>
        <w:rPr>
          <w:rFonts w:hint="eastAsia" w:ascii="仿宋" w:hAnsi="仿宋" w:eastAsia="仿宋" w:cs="仿宋"/>
          <w:szCs w:val="24"/>
        </w:rPr>
        <w:t>11、投标文件正副本封皮格式（详见附件）</w:t>
      </w:r>
    </w:p>
    <w:p>
      <w:pPr>
        <w:pStyle w:val="38"/>
        <w:spacing w:line="360" w:lineRule="auto"/>
        <w:ind w:firstLine="562" w:firstLineChars="200"/>
        <w:outlineLvl w:val="0"/>
        <w:rPr>
          <w:rFonts w:hint="eastAsia" w:ascii="仿宋" w:hAnsi="仿宋" w:eastAsia="仿宋" w:cs="仿宋"/>
          <w:b/>
          <w:sz w:val="28"/>
          <w:szCs w:val="28"/>
        </w:rPr>
      </w:pPr>
      <w:bookmarkStart w:id="115" w:name="_Toc28615"/>
      <w:bookmarkStart w:id="116" w:name="_Toc106784362"/>
      <w:r>
        <w:rPr>
          <w:rFonts w:hint="eastAsia" w:ascii="仿宋" w:hAnsi="仿宋" w:eastAsia="仿宋" w:cs="仿宋"/>
          <w:b/>
          <w:sz w:val="28"/>
          <w:szCs w:val="28"/>
        </w:rPr>
        <w:t>六、特别说明</w:t>
      </w:r>
      <w:bookmarkEnd w:id="115"/>
      <w:bookmarkEnd w:id="116"/>
    </w:p>
    <w:p>
      <w:pPr>
        <w:pStyle w:val="38"/>
        <w:spacing w:line="360" w:lineRule="auto"/>
        <w:ind w:firstLine="480"/>
        <w:rPr>
          <w:rFonts w:hint="eastAsia" w:ascii="仿宋" w:hAnsi="仿宋" w:eastAsia="仿宋" w:cs="仿宋"/>
        </w:rPr>
      </w:pPr>
      <w:r>
        <w:rPr>
          <w:rFonts w:hint="eastAsia" w:ascii="仿宋" w:hAnsi="仿宋" w:eastAsia="仿宋" w:cs="仿宋"/>
          <w:szCs w:val="24"/>
        </w:rPr>
        <w:t>以上格式中标注“★”的，投标人必须提供，未提供或未按要求提供的，一律为无效投标且不允许在开标后补正。</w:t>
      </w:r>
    </w:p>
    <w:p>
      <w:pPr>
        <w:rPr>
          <w:rFonts w:hint="eastAsia" w:ascii="仿宋" w:hAnsi="仿宋" w:eastAsia="仿宋" w:cs="仿宋"/>
          <w:b/>
          <w:sz w:val="32"/>
          <w:szCs w:val="32"/>
        </w:rPr>
      </w:pPr>
      <w:bookmarkStart w:id="117" w:name="_Toc106784363"/>
      <w:r>
        <w:rPr>
          <w:rFonts w:hint="eastAsia" w:ascii="仿宋" w:hAnsi="仿宋" w:eastAsia="仿宋" w:cs="仿宋"/>
          <w:b/>
          <w:sz w:val="32"/>
          <w:szCs w:val="32"/>
        </w:rPr>
        <w:br w:type="page"/>
      </w:r>
    </w:p>
    <w:p>
      <w:pPr>
        <w:pStyle w:val="6"/>
        <w:spacing w:before="120" w:after="120" w:line="415" w:lineRule="auto"/>
        <w:ind w:firstLine="643" w:firstLineChars="200"/>
        <w:jc w:val="center"/>
        <w:outlineLvl w:val="0"/>
        <w:rPr>
          <w:rFonts w:hint="eastAsia" w:ascii="仿宋" w:hAnsi="仿宋" w:eastAsia="仿宋" w:cs="仿宋"/>
          <w:snapToGrid w:val="0"/>
        </w:rPr>
      </w:pPr>
      <w:bookmarkStart w:id="118" w:name="_Toc106784355"/>
      <w:bookmarkStart w:id="119" w:name="_Toc2268"/>
      <w:r>
        <w:rPr>
          <w:rFonts w:hint="eastAsia" w:ascii="仿宋" w:hAnsi="仿宋" w:eastAsia="仿宋" w:cs="仿宋"/>
          <w:b/>
          <w:sz w:val="32"/>
          <w:szCs w:val="32"/>
        </w:rPr>
        <w:t>第</w:t>
      </w:r>
      <w:r>
        <w:rPr>
          <w:rFonts w:hint="eastAsia" w:ascii="仿宋" w:hAnsi="仿宋" w:eastAsia="仿宋" w:cs="仿宋"/>
          <w:b/>
          <w:sz w:val="32"/>
          <w:szCs w:val="32"/>
          <w:lang w:val="en-US" w:eastAsia="zh-CN"/>
        </w:rPr>
        <w:t>七</w:t>
      </w:r>
      <w:r>
        <w:rPr>
          <w:rFonts w:hint="eastAsia" w:ascii="仿宋" w:hAnsi="仿宋" w:eastAsia="仿宋" w:cs="仿宋"/>
          <w:b/>
          <w:sz w:val="32"/>
          <w:szCs w:val="32"/>
        </w:rPr>
        <w:t xml:space="preserve">部分  </w:t>
      </w:r>
      <w:bookmarkEnd w:id="118"/>
      <w:r>
        <w:rPr>
          <w:rFonts w:hint="eastAsia" w:ascii="仿宋" w:hAnsi="仿宋" w:eastAsia="仿宋" w:cs="仿宋"/>
          <w:snapToGrid w:val="0"/>
        </w:rPr>
        <w:t>合同格式</w:t>
      </w:r>
      <w:bookmarkEnd w:id="119"/>
    </w:p>
    <w:p>
      <w:pPr>
        <w:pStyle w:val="20"/>
        <w:pBdr>
          <w:bottom w:val="none" w:color="auto" w:sz="0" w:space="0"/>
        </w:pBdr>
        <w:tabs>
          <w:tab w:val="right" w:pos="8460"/>
          <w:tab w:val="clear" w:pos="8306"/>
        </w:tabs>
        <w:wordWrap w:val="0"/>
        <w:jc w:val="right"/>
        <w:rPr>
          <w:rFonts w:hint="eastAsia" w:ascii="仿宋" w:hAnsi="仿宋" w:eastAsia="仿宋" w:cs="仿宋"/>
          <w:b/>
          <w:snapToGrid w:val="0"/>
          <w:sz w:val="30"/>
          <w:szCs w:val="30"/>
        </w:rPr>
      </w:pPr>
    </w:p>
    <w:p>
      <w:pPr>
        <w:jc w:val="center"/>
        <w:rPr>
          <w:rFonts w:hint="eastAsia" w:ascii="仿宋" w:hAnsi="仿宋" w:eastAsia="仿宋" w:cs="仿宋"/>
          <w:snapToGrid w:val="0"/>
          <w:kern w:val="0"/>
          <w:sz w:val="44"/>
        </w:rPr>
      </w:pPr>
    </w:p>
    <w:p>
      <w:pPr>
        <w:ind w:firstLine="1446" w:firstLineChars="200"/>
        <w:jc w:val="center"/>
        <w:outlineLvl w:val="0"/>
        <w:rPr>
          <w:rFonts w:hint="eastAsia" w:ascii="仿宋" w:hAnsi="仿宋" w:eastAsia="仿宋" w:cs="仿宋"/>
          <w:b/>
          <w:snapToGrid w:val="0"/>
          <w:kern w:val="0"/>
          <w:sz w:val="72"/>
        </w:rPr>
      </w:pPr>
      <w:bookmarkStart w:id="120" w:name="_Toc13222"/>
      <w:r>
        <w:rPr>
          <w:rFonts w:hint="eastAsia" w:ascii="仿宋" w:hAnsi="仿宋" w:eastAsia="仿宋" w:cs="仿宋"/>
          <w:b/>
          <w:snapToGrid w:val="0"/>
          <w:kern w:val="0"/>
          <w:sz w:val="72"/>
        </w:rPr>
        <w:t>政府采购合同</w:t>
      </w:r>
      <w:bookmarkEnd w:id="120"/>
    </w:p>
    <w:p>
      <w:pPr>
        <w:jc w:val="center"/>
        <w:rPr>
          <w:rFonts w:hint="eastAsia" w:ascii="仿宋" w:hAnsi="仿宋" w:eastAsia="仿宋" w:cs="仿宋"/>
          <w:snapToGrid w:val="0"/>
          <w:kern w:val="0"/>
          <w:sz w:val="72"/>
        </w:rPr>
      </w:pPr>
    </w:p>
    <w:p>
      <w:pPr>
        <w:widowControl/>
        <w:snapToGrid w:val="0"/>
        <w:spacing w:line="360" w:lineRule="auto"/>
        <w:rPr>
          <w:rFonts w:hint="eastAsia" w:ascii="仿宋" w:hAnsi="仿宋" w:eastAsia="仿宋" w:cs="仿宋"/>
          <w:b/>
          <w:snapToGrid w:val="0"/>
          <w:kern w:val="0"/>
          <w:sz w:val="24"/>
        </w:rPr>
      </w:pPr>
    </w:p>
    <w:p>
      <w:pPr>
        <w:widowControl/>
        <w:snapToGrid w:val="0"/>
        <w:spacing w:line="360" w:lineRule="auto"/>
        <w:rPr>
          <w:rFonts w:hint="eastAsia" w:ascii="仿宋" w:hAnsi="仿宋" w:eastAsia="仿宋" w:cs="仿宋"/>
          <w:b/>
          <w:snapToGrid w:val="0"/>
          <w:kern w:val="0"/>
          <w:sz w:val="32"/>
          <w:szCs w:val="32"/>
        </w:rPr>
      </w:pPr>
    </w:p>
    <w:p>
      <w:pPr>
        <w:widowControl/>
        <w:snapToGrid w:val="0"/>
        <w:spacing w:line="360" w:lineRule="auto"/>
        <w:jc w:val="left"/>
        <w:rPr>
          <w:rFonts w:hint="eastAsia" w:ascii="仿宋" w:hAnsi="仿宋" w:eastAsia="仿宋" w:cs="仿宋"/>
          <w:b/>
          <w:snapToGrid w:val="0"/>
          <w:kern w:val="0"/>
          <w:sz w:val="32"/>
          <w:szCs w:val="32"/>
          <w:u w:val="single"/>
        </w:rPr>
      </w:pPr>
      <w:r>
        <w:rPr>
          <w:rFonts w:hint="eastAsia" w:ascii="仿宋" w:hAnsi="仿宋" w:eastAsia="仿宋" w:cs="仿宋"/>
          <w:b/>
          <w:snapToGrid w:val="0"/>
          <w:kern w:val="0"/>
          <w:sz w:val="32"/>
          <w:szCs w:val="32"/>
        </w:rPr>
        <w:t>项目名称:山东第一医科大学（山东省医学科学院）大学专项口腔楼启用配置专用设备二项目</w:t>
      </w:r>
    </w:p>
    <w:p>
      <w:pPr>
        <w:widowControl/>
        <w:snapToGrid w:val="0"/>
        <w:spacing w:line="360" w:lineRule="auto"/>
        <w:ind w:left="3169" w:leftChars="658" w:hanging="1590" w:hangingChars="495"/>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合同编号:</w:t>
      </w:r>
      <w:r>
        <w:rPr>
          <w:rFonts w:hint="eastAsia" w:ascii="仿宋" w:hAnsi="仿宋" w:eastAsia="仿宋" w:cs="仿宋"/>
          <w:b/>
          <w:snapToGrid w:val="0"/>
          <w:kern w:val="0"/>
          <w:sz w:val="32"/>
          <w:szCs w:val="32"/>
          <w:lang w:eastAsia="zh-CN"/>
        </w:rPr>
        <w:t>SDGP370000000202502008774</w:t>
      </w:r>
      <w:r>
        <w:rPr>
          <w:rFonts w:hint="eastAsia" w:ascii="仿宋" w:hAnsi="仿宋" w:eastAsia="仿宋" w:cs="仿宋"/>
          <w:b/>
          <w:snapToGrid w:val="0"/>
          <w:kern w:val="0"/>
          <w:sz w:val="32"/>
          <w:szCs w:val="32"/>
          <w:lang w:val="en-US" w:eastAsia="zh-CN"/>
        </w:rPr>
        <w:t>-001</w:t>
      </w:r>
    </w:p>
    <w:p>
      <w:pPr>
        <w:widowControl/>
        <w:snapToGrid w:val="0"/>
        <w:spacing w:line="360" w:lineRule="auto"/>
        <w:ind w:left="3169" w:leftChars="658" w:hanging="1590" w:hangingChars="495"/>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计划编号:37000000014006520250243</w:t>
      </w:r>
    </w:p>
    <w:p>
      <w:pPr>
        <w:widowControl/>
        <w:snapToGrid w:val="0"/>
        <w:spacing w:line="360" w:lineRule="auto"/>
        <w:rPr>
          <w:rFonts w:hint="eastAsia" w:ascii="仿宋" w:hAnsi="仿宋" w:eastAsia="仿宋" w:cs="仿宋"/>
          <w:b/>
          <w:snapToGrid w:val="0"/>
          <w:kern w:val="0"/>
          <w:sz w:val="32"/>
          <w:szCs w:val="32"/>
        </w:rPr>
      </w:pPr>
    </w:p>
    <w:p>
      <w:pPr>
        <w:widowControl/>
        <w:snapToGrid w:val="0"/>
        <w:spacing w:line="360" w:lineRule="auto"/>
        <w:rPr>
          <w:rFonts w:hint="eastAsia" w:ascii="仿宋" w:hAnsi="仿宋" w:eastAsia="仿宋" w:cs="仿宋"/>
          <w:b/>
          <w:snapToGrid w:val="0"/>
          <w:kern w:val="0"/>
          <w:sz w:val="32"/>
          <w:szCs w:val="32"/>
        </w:rPr>
      </w:pPr>
    </w:p>
    <w:p>
      <w:pPr>
        <w:widowControl/>
        <w:snapToGrid w:val="0"/>
        <w:spacing w:line="360" w:lineRule="auto"/>
        <w:rPr>
          <w:rFonts w:hint="eastAsia" w:ascii="仿宋" w:hAnsi="仿宋" w:eastAsia="仿宋" w:cs="仿宋"/>
          <w:b/>
          <w:snapToGrid w:val="0"/>
          <w:kern w:val="0"/>
          <w:sz w:val="32"/>
          <w:szCs w:val="32"/>
        </w:rPr>
      </w:pPr>
    </w:p>
    <w:p>
      <w:pPr>
        <w:widowControl/>
        <w:snapToGrid w:val="0"/>
        <w:spacing w:line="360" w:lineRule="auto"/>
        <w:ind w:firstLine="1285" w:firstLineChars="400"/>
        <w:jc w:val="left"/>
        <w:rPr>
          <w:rFonts w:hint="eastAsia" w:ascii="仿宋" w:hAnsi="仿宋" w:eastAsia="仿宋" w:cs="仿宋"/>
          <w:b/>
          <w:snapToGrid w:val="0"/>
          <w:kern w:val="0"/>
          <w:sz w:val="32"/>
          <w:szCs w:val="32"/>
          <w:u w:val="single"/>
        </w:rPr>
      </w:pPr>
      <w:r>
        <w:rPr>
          <w:rFonts w:hint="eastAsia" w:ascii="仿宋" w:hAnsi="仿宋" w:eastAsia="仿宋" w:cs="仿宋"/>
          <w:b/>
          <w:snapToGrid w:val="0"/>
          <w:kern w:val="0"/>
          <w:sz w:val="32"/>
          <w:szCs w:val="32"/>
        </w:rPr>
        <w:t>招标人:山东第一医科大学</w:t>
      </w:r>
    </w:p>
    <w:p>
      <w:pPr>
        <w:widowControl/>
        <w:snapToGrid w:val="0"/>
        <w:spacing w:line="360" w:lineRule="auto"/>
        <w:ind w:left="480" w:leftChars="200" w:firstLine="855" w:firstLineChars="266"/>
        <w:jc w:val="left"/>
        <w:rPr>
          <w:rFonts w:hint="eastAsia" w:ascii="仿宋" w:hAnsi="仿宋" w:eastAsia="仿宋" w:cs="仿宋"/>
          <w:b/>
          <w:snapToGrid w:val="0"/>
          <w:kern w:val="0"/>
          <w:sz w:val="32"/>
          <w:szCs w:val="32"/>
        </w:rPr>
      </w:pPr>
      <w:r>
        <w:rPr>
          <w:rFonts w:hint="eastAsia" w:ascii="仿宋" w:hAnsi="仿宋" w:eastAsia="仿宋" w:cs="仿宋"/>
          <w:b/>
          <w:snapToGrid w:val="0"/>
          <w:kern w:val="0"/>
          <w:sz w:val="32"/>
          <w:szCs w:val="32"/>
        </w:rPr>
        <w:t>供应商:</w:t>
      </w:r>
    </w:p>
    <w:p>
      <w:pPr>
        <w:widowControl/>
        <w:snapToGrid w:val="0"/>
        <w:spacing w:line="360" w:lineRule="auto"/>
        <w:ind w:left="480" w:leftChars="200" w:firstLine="855" w:firstLineChars="266"/>
        <w:jc w:val="left"/>
        <w:rPr>
          <w:rFonts w:hint="eastAsia" w:ascii="仿宋" w:hAnsi="仿宋" w:eastAsia="仿宋" w:cs="仿宋"/>
          <w:b/>
          <w:snapToGrid w:val="0"/>
          <w:kern w:val="0"/>
          <w:sz w:val="32"/>
          <w:szCs w:val="32"/>
          <w:lang w:val="en-US" w:eastAsia="zh-CN"/>
        </w:rPr>
      </w:pPr>
      <w:r>
        <w:rPr>
          <w:rFonts w:hint="eastAsia" w:ascii="仿宋" w:hAnsi="仿宋" w:eastAsia="仿宋" w:cs="仿宋"/>
          <w:b/>
          <w:snapToGrid w:val="0"/>
          <w:kern w:val="0"/>
          <w:sz w:val="32"/>
          <w:szCs w:val="32"/>
        </w:rPr>
        <w:t>招标代理机构：</w:t>
      </w:r>
      <w:r>
        <w:rPr>
          <w:rFonts w:hint="eastAsia" w:ascii="仿宋" w:hAnsi="仿宋" w:eastAsia="仿宋" w:cs="仿宋"/>
          <w:b/>
          <w:snapToGrid w:val="0"/>
          <w:kern w:val="0"/>
          <w:sz w:val="32"/>
          <w:szCs w:val="32"/>
          <w:lang w:val="en-US" w:eastAsia="zh-CN"/>
        </w:rPr>
        <w:t>山东华仁永旺招标有限公司</w:t>
      </w:r>
    </w:p>
    <w:p>
      <w:pPr>
        <w:spacing w:line="360" w:lineRule="auto"/>
        <w:ind w:firstLine="480" w:firstLineChars="200"/>
        <w:jc w:val="center"/>
        <w:rPr>
          <w:rFonts w:hint="eastAsia" w:ascii="仿宋" w:hAnsi="仿宋" w:eastAsia="仿宋" w:cs="仿宋"/>
          <w:snapToGrid w:val="0"/>
          <w:kern w:val="0"/>
          <w:sz w:val="24"/>
          <w:u w:val="single"/>
        </w:rPr>
      </w:pPr>
    </w:p>
    <w:p>
      <w:pPr>
        <w:pStyle w:val="49"/>
        <w:ind w:firstLine="1200" w:firstLineChars="400"/>
        <w:jc w:val="both"/>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p>
      <w:pPr>
        <w:pStyle w:val="49"/>
        <w:ind w:firstLine="1200" w:firstLineChars="400"/>
        <w:jc w:val="both"/>
        <w:rPr>
          <w:rFonts w:hint="eastAsia" w:ascii="仿宋" w:hAnsi="仿宋" w:eastAsia="仿宋" w:cs="仿宋"/>
          <w:color w:val="auto"/>
          <w:sz w:val="30"/>
          <w:szCs w:val="30"/>
        </w:rPr>
      </w:pPr>
    </w:p>
    <w:p>
      <w:pPr>
        <w:spacing w:line="360" w:lineRule="auto"/>
        <w:ind w:firstLine="480" w:firstLineChars="200"/>
        <w:jc w:val="center"/>
        <w:rPr>
          <w:rFonts w:hint="eastAsia" w:ascii="仿宋" w:hAnsi="仿宋" w:eastAsia="仿宋" w:cs="仿宋"/>
          <w:snapToGrid w:val="0"/>
          <w:kern w:val="0"/>
          <w:sz w:val="24"/>
          <w:u w:val="single"/>
        </w:rPr>
      </w:pPr>
      <w:r>
        <w:rPr>
          <w:rFonts w:hint="eastAsia" w:ascii="仿宋" w:hAnsi="仿宋" w:eastAsia="仿宋" w:cs="仿宋"/>
          <w:snapToGrid w:val="0"/>
          <w:kern w:val="0"/>
          <w:sz w:val="24"/>
          <w:u w:val="single"/>
        </w:rPr>
        <w:t>本合同是/不是为中小企业预留合同</w:t>
      </w:r>
    </w:p>
    <w:p>
      <w:pPr>
        <w:widowControl/>
        <w:snapToGrid w:val="0"/>
        <w:spacing w:line="360" w:lineRule="auto"/>
        <w:jc w:val="center"/>
        <w:rPr>
          <w:rFonts w:hint="eastAsia" w:ascii="仿宋" w:hAnsi="仿宋" w:eastAsia="仿宋" w:cs="仿宋"/>
          <w:snapToGrid w:val="0"/>
          <w:kern w:val="0"/>
          <w:sz w:val="24"/>
        </w:rPr>
      </w:pPr>
    </w:p>
    <w:p>
      <w:pPr>
        <w:widowControl/>
        <w:spacing w:line="360" w:lineRule="auto"/>
        <w:ind w:firstLine="480" w:firstLineChars="200"/>
        <w:jc w:val="left"/>
        <w:rPr>
          <w:rFonts w:hint="eastAsia" w:ascii="仿宋" w:hAnsi="仿宋" w:eastAsia="仿宋" w:cs="仿宋"/>
          <w:snapToGrid w:val="0"/>
          <w:kern w:val="0"/>
          <w:sz w:val="24"/>
          <w:u w:val="single"/>
        </w:rPr>
      </w:pPr>
      <w:r>
        <w:rPr>
          <w:rFonts w:hint="eastAsia" w:ascii="仿宋" w:hAnsi="仿宋" w:eastAsia="仿宋" w:cs="仿宋"/>
          <w:snapToGrid w:val="0"/>
          <w:kern w:val="0"/>
          <w:sz w:val="24"/>
          <w:u w:val="single"/>
        </w:rPr>
        <w:br w:type="page"/>
      </w:r>
      <w:r>
        <w:rPr>
          <w:rFonts w:hint="eastAsia" w:ascii="仿宋" w:hAnsi="仿宋" w:eastAsia="仿宋" w:cs="仿宋"/>
          <w:sz w:val="24"/>
        </w:rPr>
        <w:t>根据《中华人民共和国民法典》、《中华人民共和国产品质量法》及其他有关法律法规，双方经过友好协商，本着诚实守信、互惠互利的原则，就</w:t>
      </w:r>
      <w:r>
        <w:rPr>
          <w:rFonts w:hint="eastAsia" w:ascii="仿宋" w:hAnsi="仿宋" w:eastAsia="仿宋" w:cs="仿宋"/>
          <w:sz w:val="24"/>
          <w:u w:val="single"/>
          <w:lang w:eastAsia="zh-CN"/>
        </w:rPr>
        <w:t>山东第一医科大学（山东省医学科学院）大学专项口腔楼启用配置专用设备二项目</w:t>
      </w:r>
      <w:r>
        <w:rPr>
          <w:rFonts w:hint="eastAsia" w:ascii="仿宋" w:hAnsi="仿宋" w:eastAsia="仿宋" w:cs="仿宋"/>
          <w:sz w:val="24"/>
        </w:rPr>
        <w:t>项目</w:t>
      </w:r>
      <w:r>
        <w:rPr>
          <w:rFonts w:hint="eastAsia" w:ascii="仿宋" w:hAnsi="仿宋" w:eastAsia="仿宋" w:cs="仿宋"/>
          <w:sz w:val="24"/>
          <w:u w:val="single"/>
        </w:rPr>
        <w:t>(项目编号：</w:t>
      </w:r>
      <w:r>
        <w:rPr>
          <w:rFonts w:hint="eastAsia" w:ascii="仿宋" w:hAnsi="仿宋" w:eastAsia="仿宋" w:cs="仿宋"/>
          <w:u w:val="single"/>
          <w:lang w:eastAsia="zh-CN"/>
        </w:rPr>
        <w:t>SDGP37000000020250200877</w:t>
      </w:r>
      <w:r>
        <w:rPr>
          <w:rFonts w:hint="eastAsia" w:ascii="仿宋" w:hAnsi="仿宋" w:eastAsia="仿宋" w:cs="仿宋"/>
          <w:lang w:eastAsia="zh-CN"/>
        </w:rPr>
        <w:t>4</w:t>
      </w:r>
      <w:r>
        <w:rPr>
          <w:rFonts w:hint="eastAsia" w:ascii="仿宋" w:hAnsi="仿宋" w:eastAsia="仿宋" w:cs="仿宋"/>
          <w:sz w:val="24"/>
          <w:u w:val="single"/>
        </w:rPr>
        <w:t>)</w:t>
      </w:r>
      <w:r>
        <w:rPr>
          <w:rFonts w:hint="eastAsia" w:ascii="仿宋" w:hAnsi="仿宋" w:eastAsia="仿宋" w:cs="仿宋"/>
          <w:sz w:val="24"/>
        </w:rPr>
        <w:t>采购与供应事宜签订本合同条款，</w:t>
      </w:r>
      <w:r>
        <w:rPr>
          <w:rFonts w:hint="eastAsia" w:ascii="仿宋" w:hAnsi="仿宋" w:eastAsia="仿宋" w:cs="仿宋"/>
          <w:kern w:val="0"/>
          <w:sz w:val="24"/>
        </w:rPr>
        <w:t>共同达成如下协议：</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21" w:name="_Toc23644"/>
      <w:r>
        <w:rPr>
          <w:rFonts w:hint="eastAsia" w:ascii="仿宋" w:hAnsi="仿宋" w:eastAsia="仿宋" w:cs="仿宋"/>
          <w:b/>
          <w:bCs/>
          <w:snapToGrid w:val="0"/>
          <w:kern w:val="0"/>
          <w:sz w:val="24"/>
        </w:rPr>
        <w:t>一、项目概况</w:t>
      </w:r>
      <w:bookmarkEnd w:id="121"/>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1.项目名称：</w:t>
      </w:r>
      <w:r>
        <w:rPr>
          <w:rFonts w:hint="eastAsia" w:ascii="仿宋" w:hAnsi="仿宋" w:eastAsia="仿宋" w:cs="仿宋"/>
          <w:sz w:val="24"/>
          <w:u w:val="single"/>
          <w:lang w:eastAsia="zh-CN"/>
        </w:rPr>
        <w:t>山东第一医科大学（山东省医学科学院）大学专项口腔楼启用配置专用设备二项目</w:t>
      </w:r>
      <w:r>
        <w:rPr>
          <w:rFonts w:hint="eastAsia" w:ascii="仿宋" w:hAnsi="仿宋" w:eastAsia="仿宋" w:cs="仿宋"/>
          <w:kern w:val="0"/>
          <w:sz w:val="24"/>
          <w:u w:val="single"/>
        </w:rPr>
        <w:t xml:space="preserve"> 。</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2.供货地点：</w:t>
      </w:r>
      <w:bookmarkStart w:id="122" w:name="deliveryPlace"/>
      <w:r>
        <w:rPr>
          <w:rFonts w:hint="eastAsia" w:ascii="仿宋" w:hAnsi="仿宋" w:eastAsia="仿宋" w:cs="仿宋"/>
          <w:kern w:val="0"/>
          <w:sz w:val="24"/>
          <w:u w:val="single"/>
        </w:rPr>
        <w:t>招标人指定地点</w:t>
      </w:r>
      <w:bookmarkEnd w:id="122"/>
      <w:r>
        <w:rPr>
          <w:rFonts w:hint="eastAsia" w:ascii="仿宋" w:hAnsi="仿宋" w:eastAsia="仿宋" w:cs="仿宋"/>
          <w:kern w:val="0"/>
          <w:sz w:val="24"/>
          <w:u w:val="single"/>
        </w:rPr>
        <w:t>。</w:t>
      </w:r>
    </w:p>
    <w:p>
      <w:pPr>
        <w:widowControl/>
        <w:spacing w:line="360" w:lineRule="auto"/>
        <w:ind w:firstLine="480" w:firstLineChars="200"/>
        <w:jc w:val="left"/>
        <w:rPr>
          <w:rFonts w:hint="eastAsia" w:ascii="仿宋" w:hAnsi="仿宋" w:eastAsia="仿宋" w:cs="仿宋"/>
          <w:kern w:val="0"/>
          <w:sz w:val="24"/>
          <w:u w:val="single"/>
        </w:rPr>
      </w:pPr>
      <w:r>
        <w:rPr>
          <w:rFonts w:hint="eastAsia" w:ascii="仿宋" w:hAnsi="仿宋" w:eastAsia="仿宋" w:cs="仿宋"/>
          <w:kern w:val="0"/>
          <w:sz w:val="24"/>
        </w:rPr>
        <w:t>3.供货内容和范围：</w:t>
      </w:r>
      <w:r>
        <w:rPr>
          <w:rFonts w:hint="eastAsia" w:ascii="仿宋" w:hAnsi="仿宋" w:eastAsia="仿宋" w:cs="仿宋"/>
          <w:kern w:val="0"/>
          <w:sz w:val="24"/>
          <w:u w:val="single"/>
        </w:rPr>
        <w:t>详见合同货物清单（见合同附件）。</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23" w:name="_Toc1386"/>
      <w:r>
        <w:rPr>
          <w:rFonts w:hint="eastAsia" w:ascii="仿宋" w:hAnsi="仿宋" w:eastAsia="仿宋" w:cs="仿宋"/>
          <w:b/>
          <w:bCs/>
          <w:snapToGrid w:val="0"/>
          <w:kern w:val="0"/>
          <w:sz w:val="24"/>
        </w:rPr>
        <w:t>二、供货期</w:t>
      </w:r>
      <w:bookmarkEnd w:id="123"/>
    </w:p>
    <w:p>
      <w:pPr>
        <w:widowControl/>
        <w:spacing w:line="360" w:lineRule="auto"/>
        <w:ind w:firstLine="720" w:firstLineChars="300"/>
        <w:jc w:val="left"/>
        <w:rPr>
          <w:rFonts w:hint="eastAsia" w:ascii="仿宋" w:hAnsi="仿宋" w:eastAsia="仿宋" w:cs="仿宋"/>
          <w:kern w:val="0"/>
          <w:sz w:val="24"/>
        </w:rPr>
      </w:pPr>
      <w:r>
        <w:rPr>
          <w:rFonts w:hint="eastAsia" w:ascii="仿宋" w:hAnsi="仿宋" w:eastAsia="仿宋" w:cs="仿宋"/>
          <w:kern w:val="0"/>
          <w:sz w:val="24"/>
          <w:u w:val="single"/>
        </w:rPr>
        <w:t>合同生效之日起    日内交货并安装。</w:t>
      </w:r>
    </w:p>
    <w:p>
      <w:pPr>
        <w:widowControl/>
        <w:spacing w:line="360" w:lineRule="auto"/>
        <w:ind w:firstLine="482" w:firstLineChars="200"/>
        <w:jc w:val="left"/>
        <w:outlineLvl w:val="0"/>
        <w:rPr>
          <w:rFonts w:hint="eastAsia" w:ascii="仿宋" w:hAnsi="仿宋" w:eastAsia="仿宋" w:cs="仿宋"/>
          <w:kern w:val="0"/>
          <w:sz w:val="24"/>
        </w:rPr>
      </w:pPr>
      <w:bookmarkStart w:id="124" w:name="_Toc1371"/>
      <w:r>
        <w:rPr>
          <w:rFonts w:hint="eastAsia" w:ascii="仿宋" w:hAnsi="仿宋" w:eastAsia="仿宋" w:cs="仿宋"/>
          <w:b/>
          <w:bCs/>
          <w:snapToGrid w:val="0"/>
          <w:kern w:val="0"/>
          <w:sz w:val="24"/>
        </w:rPr>
        <w:t>三、质量标准</w:t>
      </w:r>
      <w:r>
        <w:rPr>
          <w:rFonts w:hint="eastAsia" w:ascii="仿宋" w:hAnsi="仿宋" w:eastAsia="仿宋" w:cs="仿宋"/>
          <w:b/>
          <w:bCs/>
          <w:kern w:val="0"/>
          <w:sz w:val="24"/>
        </w:rPr>
        <w:t>及履约验收</w:t>
      </w:r>
      <w:bookmarkEnd w:id="124"/>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本合同为项目履约验收的主要依据，甲方应专门成立履约验收小组，验收人员应与采购人员相分离，验收应严格遵循《中华人民共和国产品质量法》等标准，符合采购文件要求，投标文件及</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在评审过程中做出的书面澄清及承诺，冲突之处执行最高标准。</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货物运抵现场后，</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应派工程技术人员到达现场，</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将根据需求参数及服务要求对货物数量、质量、规格等进行逐项检验，并填报验收单和《履约验收书》。如发现货物和规格或者两者都与招标文件、投标文件、合同不符，</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有权限根据检验结果要求供应商立即更换或者提出索赔要求。</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货物由</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进行安装、调试，并承担因此发生的一切费用。完毕后，</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应对货物的数量、质量、规格、性能等进行详细而全面的检验。</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应向</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提供详细的验收标准和验收手册。安装完毕后，证明货物以及安装质量无任何问题，由</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color w:val="000000"/>
          <w:kern w:val="0"/>
          <w:sz w:val="24"/>
          <w:highlight w:val="none"/>
        </w:rPr>
        <w:t>组成的验收小组签署验收报告，作为付款凭据之一。</w:t>
      </w:r>
    </w:p>
    <w:p>
      <w:pPr>
        <w:pStyle w:val="9"/>
        <w:rPr>
          <w:rFonts w:hint="eastAsia"/>
        </w:rPr>
      </w:pPr>
      <w:r>
        <w:rPr>
          <w:rFonts w:hint="eastAsia"/>
        </w:rPr>
        <w:t>软件相关模块、功能建设完成并通过测试，经甲方同意后进行一个月的试运行，试运行结束进行最终验收。所有系统功能完善且稳定运行并出具验收报告。</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color w:val="000000"/>
          <w:kern w:val="0"/>
          <w:sz w:val="24"/>
          <w:highlight w:val="none"/>
        </w:rPr>
      </w:pPr>
      <w:r>
        <w:rPr>
          <w:rFonts w:hint="eastAsia" w:ascii="仿宋" w:hAnsi="仿宋" w:eastAsia="仿宋" w:cs="仿宋"/>
          <w:b w:val="0"/>
          <w:bCs w:val="0"/>
          <w:sz w:val="24"/>
          <w:szCs w:val="24"/>
          <w:highlight w:val="none"/>
          <w:vertAlign w:val="baseline"/>
          <w:lang w:val="en-US" w:eastAsia="zh-CN"/>
        </w:rPr>
        <w:t>货物中涉及到软件部分内容的，供应商应对软件整体完整性、安全性进行测试，相关模块功能应达到要求并通过测试</w:t>
      </w:r>
      <w:r>
        <w:rPr>
          <w:rFonts w:hint="eastAsia" w:ascii="仿宋" w:hAnsi="仿宋" w:eastAsia="仿宋" w:cs="仿宋"/>
          <w:b w:val="0"/>
          <w:bCs w:val="0"/>
          <w:color w:val="000000"/>
          <w:sz w:val="24"/>
          <w:szCs w:val="24"/>
          <w:highlight w:val="none"/>
          <w:vertAlign w:val="baseline"/>
          <w:lang w:val="en-US" w:eastAsia="zh-CN"/>
        </w:rPr>
        <w:t>，</w:t>
      </w:r>
      <w:r>
        <w:rPr>
          <w:rFonts w:hint="eastAsia" w:ascii="仿宋" w:hAnsi="仿宋" w:eastAsia="仿宋" w:cs="仿宋"/>
          <w:color w:val="000000"/>
          <w:kern w:val="0"/>
          <w:sz w:val="24"/>
          <w:highlight w:val="none"/>
          <w:lang w:val="en-US" w:eastAsia="zh-CN"/>
        </w:rPr>
        <w:t>采购人</w:t>
      </w:r>
      <w:r>
        <w:rPr>
          <w:rFonts w:hint="eastAsia" w:ascii="仿宋" w:hAnsi="仿宋" w:eastAsia="仿宋" w:cs="仿宋"/>
          <w:b w:val="0"/>
          <w:bCs w:val="0"/>
          <w:color w:val="000000"/>
          <w:sz w:val="24"/>
          <w:szCs w:val="24"/>
          <w:highlight w:val="none"/>
          <w:vertAlign w:val="baseline"/>
          <w:lang w:val="en-US" w:eastAsia="zh-CN"/>
        </w:rPr>
        <w:t>试运行结束后进</w:t>
      </w:r>
      <w:r>
        <w:rPr>
          <w:rFonts w:hint="eastAsia" w:ascii="仿宋" w:hAnsi="仿宋" w:eastAsia="仿宋" w:cs="仿宋"/>
          <w:b w:val="0"/>
          <w:bCs w:val="0"/>
          <w:sz w:val="24"/>
          <w:szCs w:val="24"/>
          <w:highlight w:val="none"/>
          <w:vertAlign w:val="baseline"/>
          <w:lang w:val="en-US" w:eastAsia="zh-CN"/>
        </w:rPr>
        <w:t>行最终验收。</w:t>
      </w:r>
    </w:p>
    <w:p>
      <w:pPr>
        <w:snapToGrid w:val="0"/>
        <w:spacing w:line="360" w:lineRule="auto"/>
        <w:ind w:firstLine="480"/>
        <w:rPr>
          <w:rFonts w:hint="eastAsia" w:ascii="仿宋" w:hAnsi="仿宋" w:eastAsia="仿宋" w:cs="仿宋"/>
          <w:color w:val="000000"/>
          <w:kern w:val="0"/>
          <w:sz w:val="24"/>
          <w:highlight w:val="none"/>
        </w:rPr>
      </w:pPr>
      <w:r>
        <w:rPr>
          <w:rFonts w:hint="eastAsia" w:ascii="仿宋" w:hAnsi="仿宋" w:eastAsia="仿宋" w:cs="仿宋"/>
          <w:color w:val="000000"/>
          <w:kern w:val="0"/>
          <w:sz w:val="24"/>
          <w:highlight w:val="none"/>
        </w:rPr>
        <w:t>对安装有特殊要求的设备，</w:t>
      </w:r>
      <w:r>
        <w:rPr>
          <w:rFonts w:hint="eastAsia" w:ascii="仿宋" w:hAnsi="仿宋" w:eastAsia="仿宋" w:cs="仿宋"/>
          <w:color w:val="000000"/>
          <w:kern w:val="0"/>
          <w:sz w:val="24"/>
          <w:highlight w:val="none"/>
          <w:lang w:eastAsia="zh-CN"/>
        </w:rPr>
        <w:t>供应商</w:t>
      </w:r>
      <w:r>
        <w:rPr>
          <w:rFonts w:hint="eastAsia" w:ascii="仿宋" w:hAnsi="仿宋" w:eastAsia="仿宋" w:cs="仿宋"/>
          <w:color w:val="000000"/>
          <w:kern w:val="0"/>
          <w:sz w:val="24"/>
          <w:highlight w:val="none"/>
        </w:rPr>
        <w:t>应在合同签订后10个工作日内以书面形式向甲方提出安装场地环境要求，甲方负责安装场地的准备。</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25" w:name="_Toc9765"/>
      <w:r>
        <w:rPr>
          <w:rFonts w:hint="eastAsia" w:ascii="仿宋" w:hAnsi="仿宋" w:eastAsia="仿宋" w:cs="仿宋"/>
          <w:b/>
          <w:bCs/>
          <w:snapToGrid w:val="0"/>
          <w:kern w:val="0"/>
          <w:sz w:val="24"/>
        </w:rPr>
        <w:t>四、签约合同价与合同价格形式</w:t>
      </w:r>
      <w:bookmarkEnd w:id="125"/>
      <w:r>
        <w:rPr>
          <w:rFonts w:hint="eastAsia" w:ascii="仿宋" w:hAnsi="仿宋" w:eastAsia="仿宋" w:cs="仿宋"/>
          <w:b/>
          <w:bCs/>
          <w:snapToGrid w:val="0"/>
          <w:kern w:val="0"/>
          <w:sz w:val="24"/>
        </w:rPr>
        <w:tab/>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1.签约合同价为：</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人民币（大写）</w:t>
      </w:r>
      <w:r>
        <w:rPr>
          <w:rFonts w:hint="eastAsia" w:ascii="仿宋" w:hAnsi="仿宋" w:eastAsia="仿宋" w:cs="仿宋"/>
          <w:kern w:val="0"/>
          <w:sz w:val="24"/>
          <w:u w:val="single"/>
        </w:rPr>
        <w:t>(¥</w:t>
      </w:r>
      <w:bookmarkStart w:id="126" w:name="contractSum"/>
      <w:r>
        <w:rPr>
          <w:rFonts w:hint="eastAsia" w:ascii="仿宋" w:hAnsi="仿宋" w:eastAsia="仿宋" w:cs="仿宋"/>
          <w:kern w:val="0"/>
          <w:sz w:val="24"/>
          <w:u w:val="single"/>
        </w:rPr>
        <w:t>XXXX.00</w:t>
      </w:r>
      <w:bookmarkEnd w:id="126"/>
      <w:r>
        <w:rPr>
          <w:rFonts w:hint="eastAsia" w:ascii="仿宋" w:hAnsi="仿宋" w:eastAsia="仿宋" w:cs="仿宋"/>
          <w:kern w:val="0"/>
          <w:sz w:val="24"/>
          <w:u w:val="single"/>
        </w:rPr>
        <w:t>元)</w:t>
      </w:r>
      <w:r>
        <w:rPr>
          <w:rFonts w:hint="eastAsia" w:ascii="仿宋" w:hAnsi="仿宋" w:eastAsia="仿宋" w:cs="仿宋"/>
          <w:kern w:val="0"/>
          <w:sz w:val="24"/>
        </w:rPr>
        <w:t>；</w:t>
      </w:r>
    </w:p>
    <w:p>
      <w:pPr>
        <w:widowControl/>
        <w:spacing w:line="420" w:lineRule="exact"/>
        <w:ind w:firstLine="480" w:firstLineChars="200"/>
        <w:jc w:val="left"/>
        <w:rPr>
          <w:rFonts w:hint="eastAsia" w:ascii="仿宋" w:hAnsi="仿宋" w:eastAsia="仿宋" w:cs="仿宋"/>
          <w:kern w:val="0"/>
          <w:sz w:val="24"/>
        </w:rPr>
      </w:pPr>
      <w:r>
        <w:rPr>
          <w:rFonts w:hint="eastAsia" w:ascii="仿宋" w:hAnsi="仿宋" w:eastAsia="仿宋" w:cs="仿宋"/>
          <w:bCs/>
          <w:sz w:val="24"/>
        </w:rPr>
        <w:t>本合同合同总金额包含：供货、税金等一切费用，除此之外，招标人不再承担任何其他费用。</w:t>
      </w:r>
    </w:p>
    <w:p>
      <w:pPr>
        <w:widowControl/>
        <w:spacing w:line="42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发票类型为：增值税发票（其中“专用设备”须开具增值税专用发票）</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开票信息：</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名    称：山东第一医科大学</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识 别 号：12370000MB2865235G</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地    址：济南市槐荫区青岛路6699号</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电    话：0538-6229987</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账户名称：山东第一医科大学</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账    号：15518501040000160</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开 户 行：中国农业银行股份有限公司泰安旅游开发区分理处</w:t>
      </w:r>
    </w:p>
    <w:p>
      <w:pPr>
        <w:widowControl/>
        <w:spacing w:line="360" w:lineRule="auto"/>
        <w:ind w:firstLine="480" w:firstLineChars="200"/>
        <w:jc w:val="left"/>
        <w:rPr>
          <w:rFonts w:hint="eastAsia" w:ascii="仿宋" w:hAnsi="仿宋" w:eastAsia="仿宋" w:cs="仿宋"/>
        </w:rPr>
      </w:pPr>
      <w:r>
        <w:rPr>
          <w:rFonts w:hint="eastAsia" w:ascii="仿宋" w:hAnsi="仿宋" w:eastAsia="仿宋" w:cs="仿宋"/>
          <w:kern w:val="0"/>
          <w:sz w:val="24"/>
        </w:rPr>
        <w:t>机构代码（大额支付银行行号）：103463051852</w:t>
      </w:r>
    </w:p>
    <w:p>
      <w:pPr>
        <w:numPr>
          <w:ilvl w:val="0"/>
          <w:numId w:val="29"/>
        </w:numPr>
        <w:snapToGrid w:val="0"/>
        <w:spacing w:line="360" w:lineRule="auto"/>
        <w:ind w:firstLine="480"/>
        <w:rPr>
          <w:rFonts w:hint="eastAsia" w:ascii="仿宋" w:hAnsi="仿宋" w:eastAsia="仿宋" w:cs="仿宋"/>
          <w:kern w:val="0"/>
          <w:sz w:val="24"/>
          <w:u w:val="single"/>
        </w:rPr>
      </w:pPr>
      <w:r>
        <w:rPr>
          <w:rFonts w:hint="eastAsia" w:ascii="仿宋" w:hAnsi="仿宋" w:eastAsia="仿宋" w:cs="仿宋"/>
          <w:sz w:val="24"/>
        </w:rPr>
        <w:t>合同价格形式：</w:t>
      </w:r>
      <w:r>
        <w:rPr>
          <w:rFonts w:hint="eastAsia" w:ascii="仿宋" w:hAnsi="仿宋" w:eastAsia="仿宋" w:cs="仿宋"/>
          <w:kern w:val="0"/>
          <w:sz w:val="24"/>
          <w:u w:val="single"/>
        </w:rPr>
        <w:t>固定价格合同，标的物单价、总价不予调整。</w:t>
      </w:r>
    </w:p>
    <w:p>
      <w:pPr>
        <w:snapToGrid w:val="0"/>
        <w:spacing w:line="360" w:lineRule="auto"/>
        <w:ind w:firstLine="482" w:firstLineChars="200"/>
        <w:outlineLvl w:val="0"/>
        <w:rPr>
          <w:rFonts w:hint="eastAsia" w:ascii="仿宋" w:hAnsi="仿宋" w:eastAsia="仿宋" w:cs="仿宋"/>
        </w:rPr>
      </w:pPr>
      <w:bookmarkStart w:id="127" w:name="_Toc27682"/>
      <w:r>
        <w:rPr>
          <w:rFonts w:hint="eastAsia" w:ascii="仿宋" w:hAnsi="仿宋" w:eastAsia="仿宋" w:cs="仿宋"/>
          <w:b/>
          <w:bCs/>
          <w:snapToGrid w:val="0"/>
          <w:kern w:val="0"/>
          <w:sz w:val="24"/>
        </w:rPr>
        <w:t>五、双方项目负责人</w:t>
      </w:r>
      <w:bookmarkEnd w:id="127"/>
    </w:p>
    <w:p>
      <w:pPr>
        <w:spacing w:line="420" w:lineRule="exact"/>
        <w:ind w:firstLine="480" w:firstLineChars="200"/>
        <w:rPr>
          <w:rFonts w:hint="eastAsia" w:ascii="仿宋" w:hAnsi="仿宋" w:eastAsia="仿宋" w:cs="仿宋"/>
          <w:sz w:val="24"/>
        </w:rPr>
      </w:pPr>
      <w:r>
        <w:rPr>
          <w:rFonts w:hint="eastAsia" w:ascii="仿宋" w:hAnsi="仿宋" w:eastAsia="仿宋" w:cs="仿宋"/>
          <w:kern w:val="0"/>
          <w:sz w:val="24"/>
        </w:rPr>
        <w:t>招标人项目负责人：</w:t>
      </w:r>
      <w:r>
        <w:rPr>
          <w:rFonts w:hint="eastAsia" w:ascii="仿宋" w:hAnsi="仿宋" w:eastAsia="仿宋" w:cs="仿宋"/>
          <w:kern w:val="0"/>
          <w:sz w:val="24"/>
          <w:lang w:val="en-US" w:eastAsia="zh-CN"/>
        </w:rPr>
        <w:t xml:space="preserve"> </w:t>
      </w:r>
      <w:r>
        <w:rPr>
          <w:rFonts w:hint="eastAsia" w:ascii="仿宋" w:hAnsi="仿宋" w:eastAsia="仿宋" w:cs="仿宋"/>
          <w:sz w:val="24"/>
        </w:rPr>
        <w:t xml:space="preserve">   联系电话：</w:t>
      </w:r>
    </w:p>
    <w:p>
      <w:pPr>
        <w:snapToGrid w:val="0"/>
        <w:spacing w:line="360" w:lineRule="auto"/>
        <w:ind w:firstLine="480"/>
        <w:rPr>
          <w:rFonts w:hint="eastAsia" w:ascii="仿宋" w:hAnsi="仿宋" w:eastAsia="仿宋" w:cs="仿宋"/>
          <w:kern w:val="0"/>
          <w:sz w:val="24"/>
        </w:rPr>
      </w:pPr>
      <w:r>
        <w:rPr>
          <w:rFonts w:hint="eastAsia" w:ascii="仿宋" w:hAnsi="仿宋" w:eastAsia="仿宋" w:cs="仿宋"/>
          <w:kern w:val="0"/>
          <w:sz w:val="24"/>
        </w:rPr>
        <w:t xml:space="preserve">供应商项目经理： </w:t>
      </w:r>
      <w:r>
        <w:rPr>
          <w:rFonts w:hint="eastAsia" w:ascii="仿宋" w:hAnsi="仿宋" w:eastAsia="仿宋" w:cs="仿宋"/>
          <w:sz w:val="24"/>
        </w:rPr>
        <w:t xml:space="preserve">     联系电话： </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28" w:name="_Toc17039"/>
      <w:r>
        <w:rPr>
          <w:rFonts w:hint="eastAsia" w:ascii="仿宋" w:hAnsi="仿宋" w:eastAsia="仿宋" w:cs="仿宋"/>
          <w:b/>
          <w:bCs/>
          <w:snapToGrid w:val="0"/>
          <w:kern w:val="0"/>
          <w:sz w:val="24"/>
        </w:rPr>
        <w:t>六、资金来源</w:t>
      </w:r>
      <w:bookmarkEnd w:id="128"/>
    </w:p>
    <w:p>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sz w:val="24"/>
          <w:lang w:val="en-US" w:eastAsia="zh-CN"/>
        </w:rPr>
        <w:t>财政</w:t>
      </w:r>
      <w:r>
        <w:rPr>
          <w:rFonts w:hint="eastAsia" w:ascii="仿宋" w:hAnsi="仿宋" w:eastAsia="仿宋" w:cs="仿宋"/>
          <w:sz w:val="24"/>
        </w:rPr>
        <w:t>资金：</w:t>
      </w:r>
      <w:r>
        <w:rPr>
          <w:rFonts w:hint="eastAsia" w:ascii="仿宋" w:hAnsi="仿宋" w:eastAsia="仿宋" w:cs="仿宋"/>
          <w:sz w:val="24"/>
          <w:u w:val="single"/>
        </w:rPr>
        <w:t>XXX</w:t>
      </w:r>
      <w:r>
        <w:rPr>
          <w:rFonts w:hint="eastAsia" w:ascii="仿宋" w:hAnsi="仿宋" w:eastAsia="仿宋" w:cs="仿宋"/>
          <w:sz w:val="24"/>
        </w:rPr>
        <w:t>元</w:t>
      </w:r>
      <w:r>
        <w:rPr>
          <w:rFonts w:hint="eastAsia" w:ascii="仿宋" w:hAnsi="仿宋" w:eastAsia="仿宋" w:cs="仿宋"/>
          <w:sz w:val="24"/>
          <w:lang w:eastAsia="zh-CN"/>
        </w:rPr>
        <w:t>；</w:t>
      </w:r>
      <w:r>
        <w:rPr>
          <w:rFonts w:hint="eastAsia" w:ascii="仿宋" w:hAnsi="仿宋" w:eastAsia="仿宋" w:cs="仿宋"/>
          <w:sz w:val="24"/>
          <w:lang w:val="en-US" w:eastAsia="zh-CN"/>
        </w:rPr>
        <w:t>自筹资金</w:t>
      </w:r>
      <w:r>
        <w:rPr>
          <w:rFonts w:hint="eastAsia" w:ascii="仿宋" w:hAnsi="仿宋" w:eastAsia="仿宋" w:cs="仿宋"/>
          <w:sz w:val="24"/>
          <w:u w:val="single"/>
        </w:rPr>
        <w:t>XXX</w:t>
      </w:r>
      <w:r>
        <w:rPr>
          <w:rFonts w:hint="eastAsia" w:ascii="仿宋" w:hAnsi="仿宋" w:eastAsia="仿宋" w:cs="仿宋"/>
          <w:sz w:val="24"/>
        </w:rPr>
        <w:t>元。</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29" w:name="_Toc8653"/>
      <w:r>
        <w:rPr>
          <w:rFonts w:hint="eastAsia" w:ascii="仿宋" w:hAnsi="仿宋" w:eastAsia="仿宋" w:cs="仿宋"/>
          <w:b/>
          <w:bCs/>
          <w:snapToGrid w:val="0"/>
          <w:kern w:val="0"/>
          <w:sz w:val="24"/>
        </w:rPr>
        <w:t>七、付款方式</w:t>
      </w:r>
      <w:bookmarkEnd w:id="129"/>
    </w:p>
    <w:p>
      <w:pPr>
        <w:spacing w:line="360" w:lineRule="auto"/>
        <w:ind w:firstLine="480" w:firstLineChars="200"/>
        <w:rPr>
          <w:rFonts w:hint="eastAsia" w:ascii="仿宋" w:hAnsi="仿宋" w:eastAsia="仿宋" w:cs="仿宋"/>
          <w:snapToGrid w:val="0"/>
        </w:rPr>
      </w:pPr>
      <w:r>
        <w:rPr>
          <w:rFonts w:hint="eastAsia" w:ascii="仿宋" w:hAnsi="仿宋" w:eastAsia="仿宋" w:cs="仿宋"/>
          <w:snapToGrid w:val="0"/>
        </w:rPr>
        <w:t>☑分期支付方式：</w:t>
      </w:r>
    </w:p>
    <w:p>
      <w:pPr>
        <w:spacing w:line="360" w:lineRule="auto"/>
        <w:ind w:firstLine="480" w:firstLineChars="200"/>
        <w:rPr>
          <w:rFonts w:hint="eastAsia" w:ascii="仿宋" w:hAnsi="仿宋" w:eastAsia="仿宋" w:cs="仿宋"/>
          <w:snapToGrid w:val="0"/>
          <w:sz w:val="24"/>
        </w:rPr>
      </w:pPr>
      <w:r>
        <w:rPr>
          <w:rFonts w:hint="eastAsia" w:ascii="仿宋" w:hAnsi="仿宋" w:eastAsia="仿宋" w:cs="仿宋"/>
          <w:snapToGrid w:val="0"/>
          <w:sz w:val="24"/>
        </w:rPr>
        <w:t>免税进口设备：合同签订生效且具备实施条件后，项目负责人或指定人在7个工作日内向外贸公司支付合同</w:t>
      </w:r>
      <w:r>
        <w:rPr>
          <w:rFonts w:hint="eastAsia" w:ascii="仿宋" w:hAnsi="仿宋" w:eastAsia="仿宋" w:cs="仿宋"/>
          <w:snapToGrid w:val="0"/>
          <w:color w:val="auto"/>
          <w:sz w:val="24"/>
        </w:rPr>
        <w:t>金额</w:t>
      </w:r>
      <w:r>
        <w:rPr>
          <w:rFonts w:hint="eastAsia" w:ascii="仿宋" w:hAnsi="仿宋" w:eastAsia="仿宋" w:cs="仿宋"/>
          <w:snapToGrid w:val="0"/>
          <w:color w:val="auto"/>
          <w:sz w:val="24"/>
          <w:lang w:val="en-US" w:eastAsia="zh-CN"/>
        </w:rPr>
        <w:t>7</w:t>
      </w:r>
      <w:r>
        <w:rPr>
          <w:rFonts w:hint="eastAsia" w:ascii="仿宋" w:hAnsi="仿宋" w:eastAsia="仿宋" w:cs="仿宋"/>
          <w:snapToGrid w:val="0"/>
          <w:color w:val="auto"/>
          <w:sz w:val="24"/>
        </w:rPr>
        <w:t>0%的预付款</w:t>
      </w:r>
      <w:r>
        <w:rPr>
          <w:rFonts w:hint="eastAsia" w:ascii="仿宋" w:hAnsi="仿宋" w:eastAsia="仿宋" w:cs="仿宋"/>
          <w:snapToGrid w:val="0"/>
          <w:sz w:val="24"/>
        </w:rPr>
        <w:t>。外贸公司开具以中标人指定的国外生产商为受益人的不可撤销即期信用证，或货到后电汇。信用证开立后7个工作日内或验收合格后7个工作日内，支付剩余合同货款。</w:t>
      </w:r>
    </w:p>
    <w:p>
      <w:pPr>
        <w:pStyle w:val="87"/>
        <w:spacing w:line="420" w:lineRule="exact"/>
        <w:rPr>
          <w:rFonts w:hint="eastAsia" w:ascii="仿宋" w:hAnsi="仿宋" w:eastAsia="仿宋" w:cs="仿宋"/>
          <w:color w:val="auto"/>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国内供货设备：</w:t>
      </w:r>
      <w:r>
        <w:rPr>
          <w:rFonts w:hint="eastAsia" w:ascii="仿宋" w:hAnsi="仿宋" w:eastAsia="仿宋" w:cs="仿宋"/>
          <w:color w:val="auto"/>
          <w:highlight w:val="none"/>
          <w:lang w:val="en-US" w:eastAsia="zh-CN"/>
        </w:rPr>
        <w:t>合同签订生效且具备实施条件后，中标人向项目负责人或指定人申请合同金额70%的预付款，招标人确定后7个工作日内支付。货物验收合格后7个工作日内，支付剩余合同货款。</w:t>
      </w:r>
    </w:p>
    <w:p>
      <w:pPr>
        <w:pStyle w:val="87"/>
        <w:spacing w:line="420" w:lineRule="exact"/>
        <w:rPr>
          <w:rFonts w:hint="eastAsia" w:ascii="仿宋" w:hAnsi="仿宋" w:eastAsia="仿宋" w:cs="仿宋"/>
        </w:rPr>
      </w:pPr>
      <w:r>
        <w:rPr>
          <w:rFonts w:hint="eastAsia" w:ascii="仿宋" w:hAnsi="仿宋" w:eastAsia="仿宋" w:cs="仿宋"/>
        </w:rPr>
        <w:t>项目验收前，供应商应将所有合同项下所有服务内容完成，并经招标人审核通过，否则招标人有权拒绝验收，由此造成的法律责任、各种损失由供应商承担。</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0" w:name="_Toc2416"/>
      <w:r>
        <w:rPr>
          <w:rFonts w:hint="eastAsia" w:ascii="仿宋" w:hAnsi="仿宋" w:eastAsia="仿宋" w:cs="仿宋"/>
          <w:b/>
          <w:bCs/>
          <w:snapToGrid w:val="0"/>
          <w:kern w:val="0"/>
          <w:sz w:val="24"/>
        </w:rPr>
        <w:t>八、合同融资事项</w:t>
      </w:r>
      <w:bookmarkEnd w:id="130"/>
    </w:p>
    <w:p>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sz w:val="24"/>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招标人。招标人应根据“确认单”信息，加强合同账户及资金支付管理，确保合同资金准确支付到贷款银行确认的回款账户，未经相关贷款金融机构同意不得随意变更。</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1" w:name="_Toc31648"/>
      <w:r>
        <w:rPr>
          <w:rFonts w:hint="eastAsia" w:ascii="仿宋" w:hAnsi="仿宋" w:eastAsia="仿宋" w:cs="仿宋"/>
          <w:b/>
          <w:bCs/>
          <w:snapToGrid w:val="0"/>
          <w:kern w:val="0"/>
          <w:sz w:val="24"/>
        </w:rPr>
        <w:t>九、合同文件构成</w:t>
      </w:r>
      <w:bookmarkEnd w:id="131"/>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kern w:val="0"/>
          <w:sz w:val="24"/>
        </w:rPr>
        <w:t>本协议书与下列文件一起构成合同文件：</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（一）本项目招标文件</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（二）中标/中标人投标/投标文件</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（三）合同格式及合同条款</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（四）中标/中标人在评审过程中做出的有关澄清、说明或者补正文件</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（五）中标/中标通知书</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（六）本合同附件</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在合同订立及履行过程中形成的与合同有关的文件均构成合同文件组成部分。</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2" w:name="_Toc15921"/>
      <w:r>
        <w:rPr>
          <w:rFonts w:hint="eastAsia" w:ascii="仿宋" w:hAnsi="仿宋" w:eastAsia="仿宋" w:cs="仿宋"/>
          <w:b/>
          <w:bCs/>
          <w:snapToGrid w:val="0"/>
          <w:kern w:val="0"/>
          <w:sz w:val="24"/>
        </w:rPr>
        <w:t>十、承诺</w:t>
      </w:r>
      <w:bookmarkEnd w:id="132"/>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1.招标人承诺按照法律规定履行项目审批手续、筹集项目资金并按照合同约定的期限和方式支付合同价款。</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2.供应商承诺按照法律规定及合同约定供货，确保质量和安全，不进行转包及违法分包，并在缺陷责任期及保修期内承担相应的责任。</w:t>
      </w:r>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rPr>
        <w:t>3.招标人和中标人通过招投标形式签订合同的，双方理解并承诺不再就同一项目另行签订与合同实质性内容相背离的协议。</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3" w:name="_Toc11725"/>
      <w:r>
        <w:rPr>
          <w:rFonts w:hint="eastAsia" w:ascii="仿宋" w:hAnsi="仿宋" w:eastAsia="仿宋" w:cs="仿宋"/>
          <w:b/>
          <w:bCs/>
          <w:snapToGrid w:val="0"/>
          <w:kern w:val="0"/>
          <w:sz w:val="24"/>
        </w:rPr>
        <w:t>十一、履约保证金</w:t>
      </w:r>
      <w:bookmarkEnd w:id="133"/>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中标人在收到《中标/中标通知书》后，如招标文件中要求缴纳履约保证金，则应按照招标文件的规定，向招标人提交履约保证金。</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1.履约保证金提交形式：电汇形式。</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2.履约保证金在验收合格</w:t>
      </w:r>
      <w:r>
        <w:rPr>
          <w:rFonts w:hint="eastAsia" w:ascii="仿宋" w:hAnsi="仿宋" w:eastAsia="仿宋" w:cs="仿宋"/>
          <w:snapToGrid w:val="0"/>
          <w:kern w:val="0"/>
          <w:sz w:val="24"/>
          <w:lang w:val="en-US" w:eastAsia="zh-CN"/>
        </w:rPr>
        <w:t>无</w:t>
      </w:r>
      <w:r>
        <w:rPr>
          <w:rFonts w:hint="eastAsia" w:ascii="仿宋" w:hAnsi="仿宋" w:eastAsia="仿宋" w:cs="仿宋"/>
          <w:snapToGrid w:val="0"/>
          <w:kern w:val="0"/>
          <w:sz w:val="24"/>
        </w:rPr>
        <w:t>任何质量问题，由中标人向招标人提交申请，招标人根据履约情况无息退还给中标人。</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3.履约保证金缴纳信息：</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开户单位：山东第一医科大学</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开户银行：中国农业银行股份有限公司济南槐荫支行</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账号：15126101040096666</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大额支付行号：103451012615。</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4" w:name="_Toc28931"/>
      <w:r>
        <w:rPr>
          <w:rFonts w:hint="eastAsia" w:ascii="仿宋" w:hAnsi="仿宋" w:eastAsia="仿宋" w:cs="仿宋"/>
          <w:b/>
          <w:bCs/>
          <w:snapToGrid w:val="0"/>
          <w:kern w:val="0"/>
          <w:sz w:val="24"/>
        </w:rPr>
        <w:t>十二、合同签订</w:t>
      </w:r>
      <w:bookmarkEnd w:id="134"/>
    </w:p>
    <w:p>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本合同于2025年  月  日在山东第一医科大学签订。</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5" w:name="_Toc2424"/>
      <w:r>
        <w:rPr>
          <w:rFonts w:hint="eastAsia" w:ascii="仿宋" w:hAnsi="仿宋" w:eastAsia="仿宋" w:cs="仿宋"/>
          <w:b/>
          <w:bCs/>
          <w:snapToGrid w:val="0"/>
          <w:kern w:val="0"/>
          <w:sz w:val="24"/>
        </w:rPr>
        <w:t>十三、补充协议</w:t>
      </w:r>
      <w:bookmarkEnd w:id="135"/>
    </w:p>
    <w:p>
      <w:pPr>
        <w:snapToGrid w:val="0"/>
        <w:spacing w:line="360" w:lineRule="auto"/>
        <w:ind w:firstLine="480"/>
        <w:rPr>
          <w:rFonts w:hint="eastAsia" w:ascii="仿宋" w:hAnsi="仿宋" w:eastAsia="仿宋" w:cs="仿宋"/>
          <w:b/>
          <w:bCs/>
          <w:snapToGrid w:val="0"/>
          <w:kern w:val="0"/>
          <w:sz w:val="24"/>
        </w:rPr>
      </w:pPr>
      <w:r>
        <w:rPr>
          <w:rFonts w:hint="eastAsia" w:ascii="仿宋" w:hAnsi="仿宋" w:eastAsia="仿宋" w:cs="仿宋"/>
          <w:kern w:val="0"/>
          <w:sz w:val="24"/>
        </w:rPr>
        <w:t>合同未尽事宜，合同当事人另行签订补充协议，补充协议是合同的组成部分。</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6" w:name="_Toc4419"/>
      <w:r>
        <w:rPr>
          <w:rFonts w:hint="eastAsia" w:ascii="仿宋" w:hAnsi="仿宋" w:eastAsia="仿宋" w:cs="仿宋"/>
          <w:b/>
          <w:bCs/>
          <w:snapToGrid w:val="0"/>
          <w:kern w:val="0"/>
          <w:sz w:val="24"/>
        </w:rPr>
        <w:t>十四、合同生效</w:t>
      </w:r>
      <w:bookmarkEnd w:id="136"/>
    </w:p>
    <w:p>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color w:val="000000" w:themeColor="text1"/>
          <w:kern w:val="0"/>
          <w:sz w:val="24"/>
          <w14:textFill>
            <w14:solidFill>
              <w14:schemeClr w14:val="tx1"/>
            </w14:solidFill>
          </w14:textFill>
        </w:rPr>
        <w:t>本合同经双方签字盖章，并经代理机构审核加盖公章后生效。</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7" w:name="_Toc24593"/>
      <w:r>
        <w:rPr>
          <w:rFonts w:hint="eastAsia" w:ascii="仿宋" w:hAnsi="仿宋" w:eastAsia="仿宋" w:cs="仿宋"/>
          <w:b/>
          <w:bCs/>
          <w:snapToGrid w:val="0"/>
          <w:kern w:val="0"/>
          <w:sz w:val="24"/>
        </w:rPr>
        <w:t>十五、其他</w:t>
      </w:r>
      <w:bookmarkEnd w:id="137"/>
    </w:p>
    <w:p>
      <w:pPr>
        <w:snapToGrid w:val="0"/>
        <w:spacing w:line="360" w:lineRule="auto"/>
        <w:ind w:firstLine="480" w:firstLineChars="200"/>
        <w:rPr>
          <w:rFonts w:hint="eastAsia" w:ascii="仿宋" w:hAnsi="仿宋" w:eastAsia="仿宋" w:cs="仿宋"/>
          <w:snapToGrid w:val="0"/>
          <w:kern w:val="0"/>
          <w:sz w:val="24"/>
        </w:rPr>
      </w:pPr>
      <w:r>
        <w:rPr>
          <w:rFonts w:hint="eastAsia" w:ascii="仿宋" w:hAnsi="仿宋" w:eastAsia="仿宋" w:cs="仿宋"/>
          <w:snapToGrid w:val="0"/>
          <w:kern w:val="0"/>
          <w:sz w:val="24"/>
        </w:rPr>
        <w:t>依据《关于印发&lt;政府采购促进中小企业发展管理办法&gt;的通知》（财库〔2020〕46号）的规定享受扶持政策获得政府采购合同的，小微企业不得将合同分包给大中型企业，中型企业不得将合同分包给大型企业。</w:t>
      </w:r>
    </w:p>
    <w:p>
      <w:pPr>
        <w:snapToGrid w:val="0"/>
        <w:spacing w:line="360" w:lineRule="auto"/>
        <w:ind w:firstLine="482" w:firstLineChars="200"/>
        <w:outlineLvl w:val="0"/>
        <w:rPr>
          <w:rFonts w:hint="eastAsia" w:ascii="仿宋" w:hAnsi="仿宋" w:eastAsia="仿宋" w:cs="仿宋"/>
          <w:b/>
          <w:bCs/>
          <w:snapToGrid w:val="0"/>
          <w:kern w:val="0"/>
          <w:sz w:val="24"/>
        </w:rPr>
      </w:pPr>
      <w:bookmarkStart w:id="138" w:name="_Toc29704"/>
      <w:r>
        <w:rPr>
          <w:rFonts w:hint="eastAsia" w:ascii="仿宋" w:hAnsi="仿宋" w:eastAsia="仿宋" w:cs="仿宋"/>
          <w:b/>
          <w:bCs/>
          <w:snapToGrid w:val="0"/>
          <w:kern w:val="0"/>
          <w:sz w:val="24"/>
        </w:rPr>
        <w:t>十六、合同份数</w:t>
      </w:r>
      <w:bookmarkEnd w:id="138"/>
    </w:p>
    <w:p>
      <w:pPr>
        <w:widowControl/>
        <w:spacing w:line="360" w:lineRule="auto"/>
        <w:ind w:firstLine="480" w:firstLineChars="200"/>
        <w:jc w:val="left"/>
        <w:rPr>
          <w:rFonts w:hint="eastAsia" w:ascii="仿宋" w:hAnsi="仿宋" w:eastAsia="仿宋" w:cs="仿宋"/>
        </w:rPr>
      </w:pPr>
      <w:r>
        <w:rPr>
          <w:rFonts w:hint="eastAsia" w:ascii="仿宋" w:hAnsi="仿宋" w:eastAsia="仿宋" w:cs="仿宋"/>
          <w:kern w:val="0"/>
          <w:sz w:val="24"/>
        </w:rPr>
        <w:t>本合同一式玖份，均具有同等法律效力，招标人执陆份，供应商执壹份，代理机构执贰份。</w:t>
      </w:r>
    </w:p>
    <w:tbl>
      <w:tblPr>
        <w:tblStyle w:val="26"/>
        <w:tblW w:w="10018" w:type="dxa"/>
        <w:tblInd w:w="-147" w:type="dxa"/>
        <w:tblLayout w:type="autofit"/>
        <w:tblCellMar>
          <w:top w:w="0" w:type="dxa"/>
          <w:left w:w="108" w:type="dxa"/>
          <w:bottom w:w="0" w:type="dxa"/>
          <w:right w:w="108" w:type="dxa"/>
        </w:tblCellMar>
      </w:tblPr>
      <w:tblGrid>
        <w:gridCol w:w="4575"/>
        <w:gridCol w:w="240"/>
        <w:gridCol w:w="5203"/>
      </w:tblGrid>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p>
          <w:p>
            <w:pPr>
              <w:pStyle w:val="14"/>
              <w:spacing w:line="276" w:lineRule="auto"/>
              <w:rPr>
                <w:rFonts w:hint="eastAsia" w:ascii="仿宋" w:hAnsi="仿宋" w:eastAsia="仿宋" w:cs="仿宋"/>
                <w:szCs w:val="24"/>
                <w:lang w:val="en-US" w:eastAsia="zh-CN"/>
              </w:rPr>
            </w:pPr>
            <w:r>
              <w:rPr>
                <w:rFonts w:hint="eastAsia" w:ascii="仿宋" w:hAnsi="仿宋" w:eastAsia="仿宋" w:cs="仿宋"/>
                <w:szCs w:val="24"/>
              </w:rPr>
              <w:t>招标人：(公章)</w:t>
            </w:r>
            <w:r>
              <w:rPr>
                <w:rFonts w:hint="eastAsia" w:ascii="仿宋" w:hAnsi="仿宋" w:eastAsia="仿宋" w:cs="仿宋"/>
                <w:szCs w:val="24"/>
                <w:lang w:val="en-US" w:eastAsia="zh-CN"/>
              </w:rPr>
              <w:t>山东第一医科大学</w:t>
            </w:r>
          </w:p>
          <w:p>
            <w:pPr>
              <w:pStyle w:val="14"/>
              <w:spacing w:line="276" w:lineRule="auto"/>
              <w:rPr>
                <w:rFonts w:hint="eastAsia" w:ascii="仿宋" w:hAnsi="仿宋" w:eastAsia="仿宋" w:cs="仿宋"/>
                <w:szCs w:val="24"/>
              </w:rPr>
            </w:pPr>
          </w:p>
        </w:tc>
        <w:tc>
          <w:tcPr>
            <w:tcW w:w="240" w:type="dxa"/>
            <w:vAlign w:val="center"/>
          </w:tcPr>
          <w:p>
            <w:pPr>
              <w:spacing w:after="200" w:line="360" w:lineRule="auto"/>
              <w:ind w:left="-2" w:leftChars="-1"/>
              <w:rPr>
                <w:rFonts w:hint="eastAsia" w:ascii="仿宋" w:hAnsi="仿宋" w:eastAsia="仿宋" w:cs="仿宋"/>
                <w:sz w:val="24"/>
              </w:rPr>
            </w:pPr>
          </w:p>
        </w:tc>
        <w:tc>
          <w:tcPr>
            <w:tcW w:w="5203" w:type="dxa"/>
            <w:vAlign w:val="center"/>
          </w:tcPr>
          <w:p>
            <w:pPr>
              <w:spacing w:after="200" w:line="360" w:lineRule="auto"/>
              <w:ind w:left="-2" w:leftChars="-1"/>
              <w:rPr>
                <w:rFonts w:hint="eastAsia" w:ascii="仿宋" w:hAnsi="仿宋" w:eastAsia="仿宋" w:cs="仿宋"/>
                <w:sz w:val="24"/>
              </w:rPr>
            </w:pPr>
            <w:r>
              <w:rPr>
                <w:rFonts w:hint="eastAsia" w:ascii="仿宋" w:hAnsi="仿宋" w:eastAsia="仿宋" w:cs="仿宋"/>
                <w:sz w:val="24"/>
              </w:rPr>
              <w:t>供应商：(公章)</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法定代表人或其委托代理人：</w:t>
            </w:r>
          </w:p>
          <w:p>
            <w:pPr>
              <w:pStyle w:val="14"/>
              <w:spacing w:line="276" w:lineRule="auto"/>
              <w:rPr>
                <w:rFonts w:hint="eastAsia" w:ascii="仿宋" w:hAnsi="仿宋" w:eastAsia="仿宋" w:cs="仿宋"/>
                <w:szCs w:val="24"/>
              </w:rPr>
            </w:pPr>
            <w:r>
              <w:rPr>
                <w:rFonts w:hint="eastAsia" w:ascii="仿宋" w:hAnsi="仿宋" w:eastAsia="仿宋" w:cs="仿宋"/>
                <w:szCs w:val="24"/>
              </w:rPr>
              <w:t>（签字）</w:t>
            </w:r>
          </w:p>
        </w:tc>
        <w:tc>
          <w:tcPr>
            <w:tcW w:w="240" w:type="dxa"/>
            <w:vAlign w:val="center"/>
          </w:tcPr>
          <w:p>
            <w:pPr>
              <w:spacing w:after="200" w:line="360" w:lineRule="auto"/>
              <w:ind w:left="-2" w:leftChars="-1"/>
              <w:rPr>
                <w:rFonts w:hint="eastAsia" w:ascii="仿宋" w:hAnsi="仿宋" w:eastAsia="仿宋" w:cs="仿宋"/>
                <w:sz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法定代表人或其委托代理人：</w:t>
            </w:r>
          </w:p>
          <w:p>
            <w:pPr>
              <w:spacing w:after="200" w:line="360" w:lineRule="auto"/>
              <w:ind w:left="-2" w:leftChars="-1"/>
              <w:rPr>
                <w:rFonts w:hint="eastAsia" w:ascii="仿宋" w:hAnsi="仿宋" w:eastAsia="仿宋" w:cs="仿宋"/>
                <w:sz w:val="24"/>
              </w:rPr>
            </w:pPr>
            <w:r>
              <w:rPr>
                <w:rFonts w:hint="eastAsia" w:ascii="仿宋" w:hAnsi="仿宋" w:eastAsia="仿宋" w:cs="仿宋"/>
                <w:sz w:val="24"/>
              </w:rPr>
              <w:t>（签字）</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住所：</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住所：</w:t>
            </w:r>
          </w:p>
        </w:tc>
      </w:tr>
      <w:tr>
        <w:tblPrEx>
          <w:tblCellMar>
            <w:top w:w="0" w:type="dxa"/>
            <w:left w:w="108" w:type="dxa"/>
            <w:bottom w:w="0" w:type="dxa"/>
            <w:right w:w="108" w:type="dxa"/>
          </w:tblCellMar>
        </w:tblPrEx>
        <w:trPr>
          <w:trHeight w:val="779"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法定代表人：</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法定代表人：</w:t>
            </w:r>
          </w:p>
        </w:tc>
      </w:tr>
      <w:tr>
        <w:tblPrEx>
          <w:tblCellMar>
            <w:top w:w="0" w:type="dxa"/>
            <w:left w:w="108" w:type="dxa"/>
            <w:bottom w:w="0" w:type="dxa"/>
            <w:right w:w="108" w:type="dxa"/>
          </w:tblCellMar>
        </w:tblPrEx>
        <w:trPr>
          <w:trHeight w:val="779"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委托代理人：</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委托代理人：</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电话：</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电话：</w:t>
            </w:r>
          </w:p>
        </w:tc>
      </w:tr>
      <w:tr>
        <w:tblPrEx>
          <w:tblCellMar>
            <w:top w:w="0" w:type="dxa"/>
            <w:left w:w="108" w:type="dxa"/>
            <w:bottom w:w="0" w:type="dxa"/>
            <w:right w:w="108" w:type="dxa"/>
          </w:tblCellMar>
        </w:tblPrEx>
        <w:trPr>
          <w:trHeight w:val="517"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传真：</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传真：</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开户银行：</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开户银行：</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账号：</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账号：</w:t>
            </w:r>
          </w:p>
        </w:tc>
      </w:tr>
      <w:tr>
        <w:tblPrEx>
          <w:tblCellMar>
            <w:top w:w="0" w:type="dxa"/>
            <w:left w:w="108" w:type="dxa"/>
            <w:bottom w:w="0" w:type="dxa"/>
            <w:right w:w="108" w:type="dxa"/>
          </w:tblCellMar>
        </w:tblPrEx>
        <w:trPr>
          <w:trHeight w:val="742" w:hRule="atLeast"/>
        </w:trPr>
        <w:tc>
          <w:tcPr>
            <w:tcW w:w="4575"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邮政编码：</w:t>
            </w:r>
          </w:p>
        </w:tc>
        <w:tc>
          <w:tcPr>
            <w:tcW w:w="240" w:type="dxa"/>
            <w:vAlign w:val="center"/>
          </w:tcPr>
          <w:p>
            <w:pPr>
              <w:pStyle w:val="14"/>
              <w:spacing w:line="276" w:lineRule="auto"/>
              <w:rPr>
                <w:rFonts w:hint="eastAsia" w:ascii="仿宋" w:hAnsi="仿宋" w:eastAsia="仿宋" w:cs="仿宋"/>
                <w:szCs w:val="24"/>
              </w:rPr>
            </w:pPr>
          </w:p>
        </w:tc>
        <w:tc>
          <w:tcPr>
            <w:tcW w:w="5203" w:type="dxa"/>
            <w:vAlign w:val="center"/>
          </w:tcPr>
          <w:p>
            <w:pPr>
              <w:pStyle w:val="14"/>
              <w:spacing w:line="276" w:lineRule="auto"/>
              <w:rPr>
                <w:rFonts w:hint="eastAsia" w:ascii="仿宋" w:hAnsi="仿宋" w:eastAsia="仿宋" w:cs="仿宋"/>
                <w:szCs w:val="24"/>
              </w:rPr>
            </w:pPr>
            <w:r>
              <w:rPr>
                <w:rFonts w:hint="eastAsia" w:ascii="仿宋" w:hAnsi="仿宋" w:eastAsia="仿宋" w:cs="仿宋"/>
                <w:szCs w:val="24"/>
              </w:rPr>
              <w:t>邮政编码：</w:t>
            </w:r>
          </w:p>
        </w:tc>
      </w:tr>
    </w:tbl>
    <w:p>
      <w:pPr>
        <w:spacing w:line="360" w:lineRule="auto"/>
        <w:jc w:val="center"/>
        <w:rPr>
          <w:rFonts w:hint="eastAsia" w:ascii="仿宋" w:hAnsi="仿宋" w:eastAsia="仿宋" w:cs="仿宋"/>
          <w:sz w:val="24"/>
        </w:rPr>
      </w:pPr>
    </w:p>
    <w:p>
      <w:pPr>
        <w:spacing w:line="360" w:lineRule="auto"/>
        <w:jc w:val="center"/>
        <w:rPr>
          <w:rFonts w:hint="eastAsia" w:ascii="仿宋" w:hAnsi="仿宋" w:eastAsia="仿宋" w:cs="仿宋"/>
          <w:b/>
          <w:bCs/>
          <w:sz w:val="24"/>
        </w:rPr>
      </w:pPr>
      <w:r>
        <w:rPr>
          <w:rFonts w:hint="eastAsia" w:ascii="仿宋" w:hAnsi="仿宋" w:eastAsia="仿宋" w:cs="仿宋"/>
          <w:b/>
          <w:bCs/>
          <w:sz w:val="24"/>
        </w:rPr>
        <w:t>合同条款</w:t>
      </w:r>
    </w:p>
    <w:p>
      <w:pPr>
        <w:spacing w:line="360" w:lineRule="auto"/>
        <w:ind w:firstLine="480" w:firstLineChars="200"/>
        <w:outlineLvl w:val="0"/>
        <w:rPr>
          <w:rFonts w:hint="eastAsia" w:ascii="仿宋" w:hAnsi="仿宋" w:eastAsia="仿宋" w:cs="仿宋"/>
          <w:sz w:val="24"/>
        </w:rPr>
      </w:pPr>
      <w:bookmarkStart w:id="139" w:name="_Toc24114"/>
      <w:r>
        <w:rPr>
          <w:rFonts w:hint="eastAsia" w:ascii="仿宋" w:hAnsi="仿宋" w:eastAsia="仿宋" w:cs="仿宋"/>
          <w:sz w:val="24"/>
        </w:rPr>
        <w:t>1．采购与供应</w:t>
      </w:r>
      <w:bookmarkEnd w:id="139"/>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1.1本合同价款最终双方以实际验收的数量结算。</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1.2本合同所采购与供应设备的数量为暂定量，供应商按附件所列品种和规格供货，最终以经招标人验收合格实际数量为准。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1.3本合同所采购与供应设备的计价、结算和支付货币均为人民币。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1.4本合同所采购与供应设备的计量单位，为中华人民共和国法定公制计量单位（除技术规范标准另有规定外）。</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1.5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1.6条规定的因素外，不得因政府政策变动、市场环境改变、税率调整等而调整。</w:t>
      </w:r>
    </w:p>
    <w:p>
      <w:pPr>
        <w:spacing w:line="360" w:lineRule="auto"/>
        <w:ind w:firstLine="480" w:firstLineChars="200"/>
        <w:outlineLvl w:val="0"/>
        <w:rPr>
          <w:rFonts w:hint="eastAsia" w:ascii="仿宋" w:hAnsi="仿宋" w:eastAsia="仿宋" w:cs="仿宋"/>
          <w:sz w:val="24"/>
        </w:rPr>
      </w:pPr>
      <w:bookmarkStart w:id="140" w:name="_Toc30708"/>
      <w:r>
        <w:rPr>
          <w:rFonts w:hint="eastAsia" w:ascii="仿宋" w:hAnsi="仿宋" w:eastAsia="仿宋" w:cs="仿宋"/>
          <w:sz w:val="24"/>
        </w:rPr>
        <w:t>2．质量要求</w:t>
      </w:r>
      <w:bookmarkEnd w:id="140"/>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2.1供应商应在交货同时向招标人提供本合同所采购与供应设备制造商出具的书面质量保证书。</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2.2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2.3供应商的设备供应与管理应符合国家有关环保法律、法规和ISO9000质量体系标准。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2.4本合同所采购与供应设备的质量保证期自验收合格之日起</w:t>
      </w:r>
      <w:r>
        <w:rPr>
          <w:rFonts w:hint="eastAsia" w:ascii="仿宋" w:hAnsi="仿宋" w:eastAsia="仿宋" w:cs="仿宋"/>
          <w:sz w:val="24"/>
          <w:u w:val="single"/>
        </w:rPr>
        <w:t xml:space="preserve">   </w:t>
      </w:r>
      <w:r>
        <w:rPr>
          <w:rFonts w:hint="eastAsia" w:ascii="仿宋" w:hAnsi="仿宋" w:eastAsia="仿宋" w:cs="仿宋"/>
          <w:sz w:val="24"/>
        </w:rPr>
        <w:t>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2.5质量保证期内，供应商无条件的向招标人提供缺陷产品的免费维修、更换等服务。针对招标人提出的书面要求，供应商必须在3日内给予书面答复。如有必要，供应商在3日内指派专人到现场解决，因此产生的所有费用均由供应商承担。</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2.6不论任何原因，供应商借故推脱或拒绝招标人提出的维修、更换等服务请求，招标人有权自行解决，实际发生的维修或更换等费用，从应支付给供应商的货款中扣除，并保留进一步索赔的权利。维修或更换设备的质量保证期相应延长6个月。</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2.7质量保证期内，如因供应商产品质量导致出现项目质量问题，由此造成的一切损失由供应商承担。</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2.8其他质量要求：无。</w:t>
      </w:r>
    </w:p>
    <w:p>
      <w:pPr>
        <w:spacing w:line="360" w:lineRule="auto"/>
        <w:ind w:firstLine="480" w:firstLineChars="200"/>
        <w:outlineLvl w:val="0"/>
        <w:rPr>
          <w:rFonts w:hint="eastAsia" w:ascii="仿宋" w:hAnsi="仿宋" w:eastAsia="仿宋" w:cs="仿宋"/>
          <w:sz w:val="24"/>
        </w:rPr>
      </w:pPr>
      <w:bookmarkStart w:id="141" w:name="_Toc670"/>
      <w:r>
        <w:rPr>
          <w:rFonts w:hint="eastAsia" w:ascii="仿宋" w:hAnsi="仿宋" w:eastAsia="仿宋" w:cs="仿宋"/>
          <w:sz w:val="24"/>
        </w:rPr>
        <w:t>3．供货时间及地点</w:t>
      </w:r>
      <w:bookmarkEnd w:id="141"/>
    </w:p>
    <w:p>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3.1供货及通知方式：</w:t>
      </w:r>
      <w:r>
        <w:rPr>
          <w:rFonts w:hint="eastAsia" w:ascii="仿宋" w:hAnsi="仿宋" w:eastAsia="仿宋" w:cs="仿宋"/>
          <w:sz w:val="24"/>
          <w:u w:val="single"/>
        </w:rPr>
        <w:t>以招标人书面通知为准。在运输、装卸过程中发生的安全事故责任，供应商自行承担。</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3.2供货地点：供应商负责送货至项目现场卸至招标人指定的卸货地点，并承担费用。</w:t>
      </w:r>
    </w:p>
    <w:p>
      <w:pPr>
        <w:spacing w:line="360" w:lineRule="auto"/>
        <w:ind w:firstLine="480" w:firstLineChars="200"/>
        <w:outlineLvl w:val="0"/>
        <w:rPr>
          <w:rFonts w:hint="eastAsia" w:ascii="仿宋" w:hAnsi="仿宋" w:eastAsia="仿宋" w:cs="仿宋"/>
          <w:sz w:val="24"/>
        </w:rPr>
      </w:pPr>
      <w:bookmarkStart w:id="142" w:name="_Toc30914"/>
      <w:r>
        <w:rPr>
          <w:rFonts w:hint="eastAsia" w:ascii="仿宋" w:hAnsi="仿宋" w:eastAsia="仿宋" w:cs="仿宋"/>
          <w:sz w:val="24"/>
        </w:rPr>
        <w:t>4．验收标准、方法、地点及期限</w:t>
      </w:r>
      <w:bookmarkEnd w:id="142"/>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4.1数量验收：甲乙双方在交货现场以过磅、点数、检尺等约定方式进行数量验收，招标人应保证设备随到随验。供应商应对在招标人现场的计量数据进行确认。</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4.2质量验收：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（1）进行数量验收的同时，招标人按要求进行尺寸和外观质量验收，尺寸和外观质量符合要求方可卸车，否则不得卸车。</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外观质量符合要求的，招标人及时按规定取样送本项目所在地具有相应检测资质的专业机构或单位进行检测。检测合格视为最终合格。如招标人、本项目建设单位或监督单位提出异议，参照有关标准规范，结合现场情况解决，供应商必须满足上述三方的有关质量的意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（3）经双方验收合格后，由招标人开具签收单作为最终结算依据。</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（4）抽检未发现不合格产品不代表供应商供应产品全部合格，如因供应商产品问题造成招标人供货期、质量、劳务等损失，全部责任均由供应商承担。</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（5）外观及检验不合格的设备，供应商应在接招标人通知后24小时内清理出项目现场，并承担本次的检测费用，造成的一切损失由供应商承担。</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（6）其他：现场现货检验，招标人如有异议3日内提出，供应商24小时内负责处理。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4.3标的物所有权自卸货完毕时起转移，但经验收确认为不合格的，供应商必须根据招标人要求无条件退换。</w:t>
      </w:r>
    </w:p>
    <w:p>
      <w:pPr>
        <w:snapToGrid w:val="0"/>
        <w:spacing w:line="360" w:lineRule="auto"/>
        <w:ind w:firstLine="480"/>
        <w:rPr>
          <w:rFonts w:hint="eastAsia" w:ascii="仿宋" w:hAnsi="仿宋" w:eastAsia="仿宋" w:cs="仿宋"/>
          <w:snapToGrid w:val="0"/>
          <w:kern w:val="0"/>
          <w:sz w:val="24"/>
        </w:rPr>
      </w:pPr>
      <w:r>
        <w:rPr>
          <w:rFonts w:hint="eastAsia" w:ascii="仿宋" w:hAnsi="仿宋" w:eastAsia="仿宋" w:cs="仿宋"/>
          <w:snapToGrid w:val="0"/>
          <w:kern w:val="0"/>
          <w:sz w:val="24"/>
        </w:rPr>
        <w:t>4.4对项目验收发生的检测（检验）费、劳务报酬等费用支出，由供应商承担。</w:t>
      </w:r>
    </w:p>
    <w:p>
      <w:pPr>
        <w:snapToGrid w:val="0"/>
        <w:spacing w:line="360" w:lineRule="auto"/>
        <w:ind w:firstLine="480"/>
        <w:rPr>
          <w:rFonts w:hint="eastAsia" w:ascii="仿宋" w:hAnsi="仿宋" w:eastAsia="仿宋" w:cs="仿宋"/>
        </w:rPr>
      </w:pPr>
      <w:r>
        <w:rPr>
          <w:rFonts w:hint="eastAsia" w:ascii="仿宋" w:hAnsi="仿宋" w:eastAsia="仿宋" w:cs="仿宋"/>
          <w:snapToGrid w:val="0"/>
          <w:kern w:val="0"/>
          <w:sz w:val="24"/>
        </w:rPr>
        <w:t>4.5履约验收方案（详见附件）。</w:t>
      </w:r>
    </w:p>
    <w:p>
      <w:pPr>
        <w:spacing w:line="360" w:lineRule="auto"/>
        <w:ind w:firstLine="480" w:firstLineChars="200"/>
        <w:outlineLvl w:val="0"/>
        <w:rPr>
          <w:rFonts w:hint="eastAsia" w:ascii="仿宋" w:hAnsi="仿宋" w:eastAsia="仿宋" w:cs="仿宋"/>
          <w:sz w:val="24"/>
        </w:rPr>
      </w:pPr>
      <w:bookmarkStart w:id="143" w:name="_Toc14876"/>
      <w:r>
        <w:rPr>
          <w:rFonts w:hint="eastAsia" w:ascii="仿宋" w:hAnsi="仿宋" w:eastAsia="仿宋" w:cs="仿宋"/>
          <w:sz w:val="24"/>
        </w:rPr>
        <w:t>5．安全与环境保护</w:t>
      </w:r>
      <w:bookmarkEnd w:id="143"/>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5.1.1供应商负责在设备供货、安装（如有）、调试、售后服务整个过程中现场全部人员、设备的安全。供货服务期间发生的一切安全事故，由供应商承担全部责任，并承担由此发生的一切费用。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招标人不承担供应商和其单位雇佣的工人或其他人员的伤亡赔偿或补偿责任，承包方必须为现场服务人员办理危险作业意外伤害保险，费用自行承担。本项目需特殊防护的内容:针对施工现场情况及迎检等需要，应采取不同的防护措施，费用自行承担。</w:t>
      </w:r>
    </w:p>
    <w:p>
      <w:pPr>
        <w:spacing w:line="360" w:lineRule="auto"/>
        <w:ind w:firstLine="480" w:firstLineChars="200"/>
        <w:outlineLvl w:val="0"/>
        <w:rPr>
          <w:rFonts w:hint="eastAsia" w:ascii="仿宋" w:hAnsi="仿宋" w:eastAsia="仿宋" w:cs="仿宋"/>
          <w:sz w:val="24"/>
        </w:rPr>
      </w:pPr>
      <w:bookmarkStart w:id="144" w:name="_Toc6192"/>
      <w:r>
        <w:rPr>
          <w:rFonts w:hint="eastAsia" w:ascii="仿宋" w:hAnsi="仿宋" w:eastAsia="仿宋" w:cs="仿宋"/>
          <w:sz w:val="24"/>
        </w:rPr>
        <w:t>6．预付款</w:t>
      </w:r>
      <w:bookmarkEnd w:id="144"/>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6.1预付款的支付时间和金额（或占合同价款的比例）：</w:t>
      </w:r>
      <w:r>
        <w:rPr>
          <w:rFonts w:hint="eastAsia" w:ascii="仿宋" w:hAnsi="仿宋" w:eastAsia="仿宋" w:cs="仿宋"/>
          <w:sz w:val="24"/>
          <w:u w:val="single"/>
        </w:rPr>
        <w:t>合同签订后7个工作日内</w:t>
      </w:r>
      <w:r>
        <w:rPr>
          <w:rFonts w:hint="eastAsia" w:ascii="仿宋" w:hAnsi="仿宋" w:eastAsia="仿宋" w:cs="仿宋"/>
          <w:color w:val="auto"/>
          <w:sz w:val="24"/>
          <w:u w:val="single"/>
        </w:rPr>
        <w:t>支付合同金额</w:t>
      </w:r>
      <w:r>
        <w:rPr>
          <w:rFonts w:hint="eastAsia" w:ascii="仿宋" w:hAnsi="仿宋" w:eastAsia="仿宋" w:cs="仿宋"/>
          <w:color w:val="auto"/>
          <w:sz w:val="24"/>
          <w:u w:val="single"/>
          <w:lang w:val="en-US" w:eastAsia="zh-CN"/>
        </w:rPr>
        <w:t>7</w:t>
      </w:r>
      <w:r>
        <w:rPr>
          <w:rFonts w:hint="eastAsia" w:ascii="仿宋" w:hAnsi="仿宋" w:eastAsia="仿宋" w:cs="仿宋"/>
          <w:color w:val="auto"/>
          <w:sz w:val="24"/>
          <w:u w:val="single"/>
        </w:rPr>
        <w:t>0%的预付款</w:t>
      </w:r>
      <w:r>
        <w:rPr>
          <w:rFonts w:hint="eastAsia" w:ascii="仿宋" w:hAnsi="仿宋" w:eastAsia="仿宋" w:cs="仿宋"/>
          <w:color w:val="auto"/>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6.2扣回预付款的时间、比例：</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80" w:firstLineChars="200"/>
        <w:outlineLvl w:val="0"/>
        <w:rPr>
          <w:rFonts w:hint="eastAsia" w:ascii="仿宋" w:hAnsi="仿宋" w:eastAsia="仿宋" w:cs="仿宋"/>
          <w:b/>
          <w:sz w:val="24"/>
          <w:u w:val="single"/>
        </w:rPr>
      </w:pPr>
      <w:bookmarkStart w:id="145" w:name="_Toc12092"/>
      <w:r>
        <w:rPr>
          <w:rFonts w:hint="eastAsia" w:ascii="仿宋" w:hAnsi="仿宋" w:eastAsia="仿宋" w:cs="仿宋"/>
          <w:sz w:val="24"/>
        </w:rPr>
        <w:t>7．货款支付：</w:t>
      </w:r>
      <w:r>
        <w:rPr>
          <w:rFonts w:hint="eastAsia" w:ascii="仿宋" w:hAnsi="仿宋" w:eastAsia="仿宋" w:cs="仿宋"/>
          <w:sz w:val="24"/>
          <w:u w:val="single"/>
          <w:lang w:val="en-US" w:eastAsia="zh-CN"/>
        </w:rPr>
        <w:t>详见合同“七、付款方式”</w:t>
      </w:r>
      <w:r>
        <w:rPr>
          <w:rFonts w:hint="eastAsia" w:ascii="仿宋" w:hAnsi="仿宋" w:eastAsia="仿宋" w:cs="仿宋"/>
          <w:sz w:val="24"/>
          <w:u w:val="single"/>
        </w:rPr>
        <w:t>。</w:t>
      </w:r>
      <w:bookmarkEnd w:id="145"/>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7.1供应商按照招标人要求的时间，依据甲乙双方共同确认的结算金额和结算明细向招标人开具结算100%的增值税发票，否则招标人有权拒绝支付货款且不构成违约。</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7.2货款支付方式可选择银行转账支票、网银转账、银行承兑汇票等常规支付方式的付款方式，具体付款方式以双方每次付款前协商确定为准。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7.3其他</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由于不可抗力等原因导致资金不到位的，致使招标人不能按合同付款，招标人不承担延期付款利息及违约金。</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若供应商不按要求开立银行账户，导致货款或项目款延期支付，招标人不承担延期付款利息及违约金，供应商不得因此停止合同的履行。</w:t>
      </w:r>
    </w:p>
    <w:p>
      <w:pPr>
        <w:spacing w:line="360" w:lineRule="auto"/>
        <w:ind w:firstLine="480" w:firstLineChars="200"/>
        <w:outlineLvl w:val="0"/>
        <w:rPr>
          <w:rFonts w:hint="eastAsia" w:ascii="仿宋" w:hAnsi="仿宋" w:eastAsia="仿宋" w:cs="仿宋"/>
          <w:sz w:val="24"/>
        </w:rPr>
      </w:pPr>
      <w:bookmarkStart w:id="146" w:name="_Toc20267"/>
      <w:r>
        <w:rPr>
          <w:rFonts w:hint="eastAsia" w:ascii="仿宋" w:hAnsi="仿宋" w:eastAsia="仿宋" w:cs="仿宋"/>
          <w:sz w:val="24"/>
        </w:rPr>
        <w:t>8．合同变更</w:t>
      </w:r>
      <w:bookmarkEnd w:id="146"/>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8.1由于项目变更，招标人向供应商提出书面合同变更，供应商应予以接受。甲乙双方共同修订的合同条款，构成本合同的有效组成部分，与本合同具有同等效力。</w:t>
      </w:r>
    </w:p>
    <w:p>
      <w:pPr>
        <w:spacing w:line="360" w:lineRule="auto"/>
        <w:ind w:firstLine="480" w:firstLineChars="200"/>
        <w:outlineLvl w:val="0"/>
        <w:rPr>
          <w:rFonts w:hint="eastAsia" w:ascii="仿宋" w:hAnsi="仿宋" w:eastAsia="仿宋" w:cs="仿宋"/>
          <w:sz w:val="24"/>
        </w:rPr>
      </w:pPr>
      <w:bookmarkStart w:id="147" w:name="_Toc5460"/>
      <w:r>
        <w:rPr>
          <w:rFonts w:hint="eastAsia" w:ascii="仿宋" w:hAnsi="仿宋" w:eastAsia="仿宋" w:cs="仿宋"/>
          <w:sz w:val="24"/>
        </w:rPr>
        <w:t>9．双方责任</w:t>
      </w:r>
      <w:bookmarkEnd w:id="147"/>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9.1双方指定现场收货及交货代表。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招标人收货代表：，联系电话：。</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供应商交货代表：，联系电话：。</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双方更换各自代表时，应及时通知对方，以确保设备顺利交接。</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9.2供应商应将设备按合同约定时间运至招标人指定地点，并经招标人指定收货代表和招标人项目所属其他2人及以上签字验收确认后有效。</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9.3本合同履行过程中，如果供应商不能按时交货，应在24小时内以书面形式通报招标人，招标人视情况确定是否同意变更供货时间。如招标人不同意变更供货时间，可自行采购部分或全部设备。招标人在自行采购和接收该违约部分设备时实际发生的所有额外费用和因此给招标人造成的损失，从应支付给供应商的货款中扣除，招标人同时保留进一步索赔的权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9.4除另有规定和协议要求外，供应商提供的全部设备须采用国家、企业、行业标准要求包装，并同时满足方便所供设备长途及短途运输的要求，并有良好的防潮、防震、防锈、防爆等措施。</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9.5装箱单应注明设备的名称、规格、型号、数量、质量、生产商、发货地、供应商、收货人、交货地、承运人等，并在显著位置标明装卸警示标志。</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9.6供应商应对项目现场情况和当地政府运输时限和通道限制的正常及临时规定有充分了解和理解，不应因此提出索赔、要求延长或变更供货期限等。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9.7供应商应提供本合同所采购与供应设备制造商的名称、法定地址、联系方法等，如果供应商是本合同所采购与供应设备生产厂商的指定代理销售单位，供应商还应向招标人提供生产厂商的销售代理委托书或其他证明文件。</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9.8供应商运抵招标人指定现场的设备，交货单据上应详细列明当次供应设备的名称、品牌、产地、生产厂家、规格型号、计量单位、单价、数量、合计金额。</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9.9本合同所采购与供应设备在使用过程中，招标人打开包装进行质量、性能等的检验时，发现质量问题告知供应商，供应商应在三日内予以维修、更换或退货。</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9.10供应商应向招标人提交本合同所采购与供应设备的技术文件，包括材质报告（设备质量检验报告）和生产合格检验报告，以及按照项目竣工验收规定及招标人要求，提供所有相关符合要求的资料。</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9.11招标人、设计、相关内部监督单位审核供应商提交的资料仅是一般性的监督，并不减少供应商与此有关的合同责任。</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9.12未经招标人同意，供应商不得将本合同项下的任何权利义务（包含债权、债务）转让给第三人。供应商即使向招标人发送了权利义务（包含债权、债务）转让通知书，供应商承诺该转让通知书对招标人不发生任何效力，供应商承担因其转让行为给招标人造成的一切经济损失。</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9.13当一方纳税人信息等关键企业信息发生变化时，必须书面通知对方，否则应承担因此给对方造成的损失。</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9.14招标人依据本合同（供应商纳税人相关信息）约定收款单位（供应商公司名称）、开户银行、账号向供应商支付货款。</w:t>
      </w:r>
    </w:p>
    <w:p>
      <w:pPr>
        <w:spacing w:line="360" w:lineRule="auto"/>
        <w:ind w:firstLine="480" w:firstLineChars="200"/>
        <w:outlineLvl w:val="0"/>
        <w:rPr>
          <w:rFonts w:hint="eastAsia" w:ascii="仿宋" w:hAnsi="仿宋" w:eastAsia="仿宋" w:cs="仿宋"/>
          <w:sz w:val="24"/>
        </w:rPr>
      </w:pPr>
      <w:bookmarkStart w:id="148" w:name="_Toc4458"/>
      <w:r>
        <w:rPr>
          <w:rFonts w:hint="eastAsia" w:ascii="仿宋" w:hAnsi="仿宋" w:eastAsia="仿宋" w:cs="仿宋"/>
          <w:sz w:val="24"/>
        </w:rPr>
        <w:t>10．违约与赔偿</w:t>
      </w:r>
      <w:bookmarkEnd w:id="148"/>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10.1除本合同中规定的不可抗力外，其他不论任何原因，本合同所采购与供应设备，供应商若不能按规定期限送至招标人指定现场存货地点，招标人向供应商收取逾期运达设备总额（含增值税）每日0.5％的违约金，并有权因供应商违约终止合同。</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10.2对本合同所采购与供应的设备，招标人有权邀请当地有关质量监督管理部门进行检验，并出具检验证书，发现供应商所供设备不符合要求，招标人向供应商提出索赔，供应商应予以接受。</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10.3本合同所采购与供应的设备，在规定质量保证期限内招标人向供应商提出索赔，供应商应按下列条款向招标人赔偿：</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（1）同意招标人拒收设备，并把被拒收设备的预付货款返还招标人。</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（2）承担退货过程中发生的一切损失和费用，包括利息、银行费用、运输和保险费、检验费、仓储和装卸费以及为保管和保护退货设备所需的其它费用。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（3）根据设备的质量缺陷和受损程度以及招标人遭受损失，经双方协商同意降低设备价格。</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（4）更换或修理有缺陷的设备，以达到合同约定的质量和性能，供应商承担一切费用和风险，并承担招标人因此而造成的损失。同时相应延长被更换或修理设备的质量保证期。</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10.4招标人提出索赔通知后，供应商应在28日内答复，如果在28日内未答复，视为供应商已接受该索赔，同时招标人保留进一步要求赔偿的权利。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10.5供应商应按招标人要求及时提供符合本合同约定的增值税发票，供应商必须确保发票票面信息全部真实，相关设备品类、价款等内容与本合同相一致。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因供应商开具的发票不规范、不合法等导致发票不能抵扣税款或涉嫌虚开发票引起税务问题的，供应商应向招标人重新开具发票，并向招标人承担赔偿责任，包括但不限于税款、滞纳金、罚款及相关损失等。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因供应商开具发票不及时给招标人造成无法及时认证、抵扣发票等情形的，供应商应向招标人承担赔偿责任，包括但不限于税款、滞纳金、罚款及相关损失等。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供应商不得擅自作废或冲红已向招标人提供的发票，否则供应商须按发票金额（含增值税）的20%向招标人支付违约金，并向招标人承担赔偿责任，包括但不限于税款、滞纳金、罚款及相关损失等。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10.6如供应商未按招标人要求的时间内足额足量供应设备，对招标人造成影响达3天及以上，则招标人有权单方面终止合同，另选择供应商，由此造成的一切损失由供应商承担，同时招标人保留向供应商进一步索赔的权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10.7未经招标人同意，如供应商单方面终止供货，除承担给招标人造成的经济损失外，还应向招标人支付未供货货款总额（含增值税）20%的违约金。</w:t>
      </w:r>
    </w:p>
    <w:p>
      <w:pPr>
        <w:spacing w:line="360" w:lineRule="auto"/>
        <w:ind w:firstLine="480" w:firstLineChars="200"/>
        <w:outlineLvl w:val="0"/>
        <w:rPr>
          <w:rFonts w:hint="eastAsia" w:ascii="仿宋" w:hAnsi="仿宋" w:eastAsia="仿宋" w:cs="仿宋"/>
          <w:sz w:val="24"/>
        </w:rPr>
      </w:pPr>
      <w:bookmarkStart w:id="149" w:name="_Toc12328"/>
      <w:r>
        <w:rPr>
          <w:rFonts w:hint="eastAsia" w:ascii="仿宋" w:hAnsi="仿宋" w:eastAsia="仿宋" w:cs="仿宋"/>
          <w:sz w:val="24"/>
        </w:rPr>
        <w:t>11．不可抗力</w:t>
      </w:r>
      <w:bookmarkEnd w:id="149"/>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11.1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11.2受阻方应在不可抗力事件发生后尽快用电报、传真或电传等书面形式通知对方，并于事件发生后14日内将有关当局出具的证明文件用特快专递或挂号信寄给对方审阅确认，同时，受阻方应尽可能继续履行合同义务，积极采取合理的方案履行不受不可抗力影响的其他事项。</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11.3不可抗力事件影响持续60日以上，双方通过友好协商，在合理时间内达成进一步履行或解除合同的协议。</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11.4本条款所定义的不可抗力是指不能预见、不能避免并不能克服的客观情况，对于经营状况严重恶化、安排不周及税收政策的调整等情形，无论严重程度如何，均不理解为不可抗力。</w:t>
      </w:r>
    </w:p>
    <w:p>
      <w:pPr>
        <w:spacing w:line="360" w:lineRule="auto"/>
        <w:ind w:firstLine="480" w:firstLineChars="200"/>
        <w:outlineLvl w:val="0"/>
        <w:rPr>
          <w:rFonts w:hint="eastAsia" w:ascii="仿宋" w:hAnsi="仿宋" w:eastAsia="仿宋" w:cs="仿宋"/>
          <w:sz w:val="24"/>
        </w:rPr>
      </w:pPr>
      <w:bookmarkStart w:id="150" w:name="_Toc24284"/>
      <w:r>
        <w:rPr>
          <w:rFonts w:hint="eastAsia" w:ascii="仿宋" w:hAnsi="仿宋" w:eastAsia="仿宋" w:cs="仿宋"/>
          <w:sz w:val="24"/>
        </w:rPr>
        <w:t>12．知识产权和专利权</w:t>
      </w:r>
      <w:bookmarkEnd w:id="150"/>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12.1涉及到知识产权（或专利权）标记的产品，供应商应提供知识产权（或专利权）及其权属的有效证明材料。供应商承诺其提供的设备不侵犯他人的知识产权（或专利权），若供应商提供设备侵犯他人知识产权（或专利权）导致他人向招标人索赔的，以及供应商违反本合同其他约定的，供应商承担由此给招标人造成的一切损失，包括但不限于招标人处理此纠纷发生的律师费、诉讼费、仲裁费、差旅费等一切损失。招标人针对上述一切损失有权从供应商结算货款中扣除或依法追索。</w:t>
      </w:r>
    </w:p>
    <w:p>
      <w:pPr>
        <w:spacing w:line="360" w:lineRule="auto"/>
        <w:ind w:firstLine="480" w:firstLineChars="200"/>
        <w:outlineLvl w:val="0"/>
        <w:rPr>
          <w:rFonts w:hint="eastAsia" w:ascii="仿宋" w:hAnsi="仿宋" w:eastAsia="仿宋" w:cs="仿宋"/>
          <w:sz w:val="24"/>
        </w:rPr>
      </w:pPr>
      <w:bookmarkStart w:id="151" w:name="_Toc9763"/>
      <w:r>
        <w:rPr>
          <w:rFonts w:hint="eastAsia" w:ascii="仿宋" w:hAnsi="仿宋" w:eastAsia="仿宋" w:cs="仿宋"/>
          <w:sz w:val="24"/>
        </w:rPr>
        <w:t>13．争议解决</w:t>
      </w:r>
      <w:bookmarkEnd w:id="151"/>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13.1遇争议问题双方协商解决，协商不能达成一致意见时，提交下列第程序解决：</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（1）向招标人所在地仲裁委员会申请仲裁。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（2）向招标人所在地人民法院起诉。</w:t>
      </w:r>
    </w:p>
    <w:p>
      <w:pPr>
        <w:spacing w:line="360" w:lineRule="auto"/>
        <w:ind w:firstLine="480" w:firstLineChars="200"/>
        <w:outlineLvl w:val="0"/>
        <w:rPr>
          <w:rFonts w:hint="eastAsia" w:ascii="仿宋" w:hAnsi="仿宋" w:eastAsia="仿宋" w:cs="仿宋"/>
          <w:sz w:val="24"/>
        </w:rPr>
      </w:pPr>
      <w:bookmarkStart w:id="152" w:name="_Toc14745"/>
      <w:r>
        <w:rPr>
          <w:rFonts w:hint="eastAsia" w:ascii="仿宋" w:hAnsi="仿宋" w:eastAsia="仿宋" w:cs="仿宋"/>
          <w:sz w:val="24"/>
        </w:rPr>
        <w:t>14．其他</w:t>
      </w:r>
      <w:bookmarkEnd w:id="152"/>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14.1本合同是双方合作的法律文件，对双方具有法律约束力。本合同解除的条件：按《民法典》有关条款执行。</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14.2本合同包括合同履行过程中有关确定和变更合同实质性条件的会议纪要、往来信函、资料等。</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14.3.本合同中供应商注明的电子邮箱需是有效（须保证能够正常使用），若使用电子邮件等数据电文形式的，此数据电文进入供应商提供的电子邮箱运营商服务器即视为收到。</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供应商电子邮箱（必填）：。</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14.4未尽事宜经招标人上级部门同意后，可签订补充协议，与本合同具有同等法律效力。</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本合同经双方签字盖章后即行生效，至双方履行完全部合同规定条款后失效。</w:t>
      </w:r>
    </w:p>
    <w:p>
      <w:pPr>
        <w:snapToGrid w:val="0"/>
        <w:spacing w:line="360" w:lineRule="auto"/>
        <w:ind w:firstLine="240" w:firstLineChars="100"/>
        <w:rPr>
          <w:rFonts w:hint="eastAsia" w:ascii="仿宋" w:hAnsi="仿宋" w:eastAsia="仿宋" w:cs="仿宋"/>
          <w:snapToGrid w:val="0"/>
          <w:kern w:val="0"/>
          <w:sz w:val="24"/>
        </w:rPr>
      </w:pPr>
      <w:r>
        <w:rPr>
          <w:rFonts w:hint="eastAsia" w:ascii="仿宋" w:hAnsi="仿宋" w:eastAsia="仿宋" w:cs="仿宋"/>
          <w:sz w:val="24"/>
        </w:rPr>
        <w:t>14.5补充条款：</w:t>
      </w:r>
      <w:r>
        <w:rPr>
          <w:rFonts w:hint="eastAsia" w:ascii="仿宋" w:hAnsi="仿宋" w:eastAsia="仿宋" w:cs="仿宋"/>
          <w:sz w:val="24"/>
          <w:u w:val="single"/>
        </w:rPr>
        <w:t>无</w:t>
      </w:r>
    </w:p>
    <w:p>
      <w:pPr>
        <w:snapToGrid w:val="0"/>
        <w:spacing w:line="360" w:lineRule="auto"/>
        <w:rPr>
          <w:rFonts w:hint="eastAsia" w:ascii="仿宋" w:hAnsi="仿宋" w:eastAsia="仿宋" w:cs="仿宋"/>
          <w:snapToGrid w:val="0"/>
          <w:kern w:val="0"/>
          <w:sz w:val="24"/>
        </w:rPr>
      </w:pPr>
    </w:p>
    <w:p>
      <w:pPr>
        <w:pStyle w:val="14"/>
        <w:rPr>
          <w:rFonts w:hint="eastAsia" w:ascii="仿宋" w:hAnsi="仿宋" w:eastAsia="仿宋" w:cs="仿宋"/>
          <w:szCs w:val="24"/>
        </w:rPr>
      </w:pPr>
      <w:r>
        <w:rPr>
          <w:rFonts w:hint="eastAsia" w:ascii="仿宋" w:hAnsi="仿宋" w:eastAsia="仿宋" w:cs="仿宋"/>
          <w:szCs w:val="24"/>
        </w:rPr>
        <w:t>附件：履约验收方案</w:t>
      </w:r>
    </w:p>
    <w:p>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项目名称：</w:t>
      </w:r>
    </w:p>
    <w:p>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项目编号、包号：</w:t>
      </w:r>
    </w:p>
    <w:p>
      <w:pPr>
        <w:pStyle w:val="88"/>
        <w:adjustRightInd w:val="0"/>
        <w:snapToGrid w:val="0"/>
        <w:spacing w:line="360" w:lineRule="auto"/>
        <w:ind w:firstLine="0"/>
        <w:rPr>
          <w:rFonts w:hint="eastAsia" w:ascii="仿宋" w:hAnsi="仿宋" w:eastAsia="仿宋" w:cs="仿宋"/>
          <w:iCs/>
          <w:sz w:val="21"/>
          <w:szCs w:val="21"/>
          <w:lang w:val="en-US" w:eastAsia="zh-CN" w:bidi="en-US"/>
        </w:rPr>
      </w:pPr>
      <w:r>
        <w:rPr>
          <w:rFonts w:hint="eastAsia" w:ascii="仿宋" w:hAnsi="仿宋" w:eastAsia="仿宋" w:cs="仿宋"/>
          <w:iCs/>
          <w:sz w:val="21"/>
          <w:szCs w:val="21"/>
          <w:lang w:val="en-US" w:eastAsia="zh-CN" w:bidi="en-US"/>
        </w:rPr>
        <w:t>合同名称：</w:t>
      </w:r>
    </w:p>
    <w:tbl>
      <w:tblPr>
        <w:tblStyle w:val="26"/>
        <w:tblW w:w="9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541"/>
        <w:gridCol w:w="1494"/>
        <w:gridCol w:w="2064"/>
        <w:gridCol w:w="923"/>
        <w:gridCol w:w="1551"/>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序号</w:t>
            </w: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验收内容</w:t>
            </w: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招标文件要求</w:t>
            </w: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验收标准</w:t>
            </w: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实际履约情况</w:t>
            </w: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结论</w:t>
            </w: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bCs/>
                <w:i w:val="0"/>
                <w:iCs w:val="0"/>
                <w:snapToGrid w:val="0"/>
                <w:sz w:val="24"/>
                <w:szCs w:val="24"/>
              </w:rPr>
            </w:pPr>
            <w:r>
              <w:rPr>
                <w:rFonts w:hint="eastAsia" w:ascii="仿宋" w:hAnsi="仿宋" w:eastAsia="仿宋" w:cs="仿宋"/>
                <w:bCs/>
                <w:i w:val="0"/>
                <w:iCs w:val="0"/>
                <w:snapToGrid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包括每一项技术、商务要求</w:t>
            </w: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包括所有客观、量化指标</w:t>
            </w: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实际指标</w:t>
            </w: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是否与合同、招标文件、投标/投标文件一致</w:t>
            </w: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54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49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2064"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923"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1551"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c>
          <w:tcPr>
            <w:tcW w:w="689" w:type="dxa"/>
            <w:vAlign w:val="center"/>
          </w:tcPr>
          <w:p>
            <w:pPr>
              <w:keepNext w:val="0"/>
              <w:keepLines w:val="0"/>
              <w:pageBreakBefore w:val="0"/>
              <w:widowControl w:val="0"/>
              <w:tabs>
                <w:tab w:val="left" w:pos="1337"/>
              </w:tabs>
              <w:kinsoku/>
              <w:wordWrap/>
              <w:overflowPunct/>
              <w:topLinePunct w:val="0"/>
              <w:autoSpaceDE/>
              <w:autoSpaceDN/>
              <w:bidi w:val="0"/>
              <w:adjustRightInd/>
              <w:snapToGrid/>
              <w:ind w:firstLine="0" w:firstLineChars="0"/>
              <w:jc w:val="center"/>
              <w:textAlignment w:val="auto"/>
              <w:rPr>
                <w:rFonts w:hint="eastAsia" w:ascii="仿宋" w:hAnsi="仿宋" w:eastAsia="仿宋" w:cs="仿宋"/>
                <w:i w:val="0"/>
                <w:iCs w:val="0"/>
                <w:snapToGrid w:val="0"/>
                <w:sz w:val="24"/>
                <w:szCs w:val="24"/>
              </w:rPr>
            </w:pPr>
            <w:r>
              <w:rPr>
                <w:rFonts w:hint="eastAsia" w:ascii="仿宋" w:hAnsi="仿宋" w:eastAsia="仿宋" w:cs="仿宋"/>
                <w:i w:val="0"/>
                <w:iCs w:val="0"/>
                <w:snapToGrid w:val="0"/>
                <w:sz w:val="24"/>
                <w:szCs w:val="24"/>
              </w:rPr>
              <w:t>…</w:t>
            </w:r>
          </w:p>
        </w:tc>
      </w:tr>
    </w:tbl>
    <w:p>
      <w:pPr>
        <w:rPr>
          <w:rFonts w:hint="eastAsia" w:ascii="仿宋" w:hAnsi="仿宋" w:eastAsia="仿宋" w:cs="仿宋"/>
          <w:b/>
          <w:sz w:val="32"/>
          <w:szCs w:val="32"/>
        </w:rPr>
      </w:pPr>
      <w:r>
        <w:rPr>
          <w:rFonts w:hint="eastAsia" w:ascii="仿宋" w:hAnsi="仿宋" w:eastAsia="仿宋" w:cs="仿宋"/>
          <w:b/>
          <w:sz w:val="32"/>
          <w:szCs w:val="32"/>
        </w:rPr>
        <w:br w:type="page"/>
      </w:r>
    </w:p>
    <w:p>
      <w:pPr>
        <w:ind w:firstLine="643"/>
        <w:jc w:val="center"/>
        <w:outlineLvl w:val="0"/>
        <w:rPr>
          <w:rFonts w:hint="eastAsia" w:ascii="仿宋" w:hAnsi="仿宋" w:eastAsia="仿宋" w:cs="仿宋"/>
          <w:b/>
          <w:sz w:val="32"/>
          <w:szCs w:val="32"/>
        </w:rPr>
      </w:pPr>
      <w:bookmarkStart w:id="153" w:name="_Toc22794"/>
      <w:r>
        <w:rPr>
          <w:rFonts w:hint="eastAsia" w:ascii="仿宋" w:hAnsi="仿宋" w:eastAsia="仿宋" w:cs="仿宋"/>
          <w:b/>
          <w:sz w:val="32"/>
          <w:szCs w:val="32"/>
        </w:rPr>
        <w:t>第</w:t>
      </w:r>
      <w:r>
        <w:rPr>
          <w:rFonts w:hint="eastAsia" w:ascii="仿宋" w:hAnsi="仿宋" w:cs="仿宋"/>
          <w:b/>
          <w:sz w:val="32"/>
          <w:szCs w:val="32"/>
          <w:lang w:val="en-US" w:eastAsia="zh-CN"/>
        </w:rPr>
        <w:t>八</w:t>
      </w:r>
      <w:r>
        <w:rPr>
          <w:rFonts w:hint="eastAsia" w:ascii="仿宋" w:hAnsi="仿宋" w:eastAsia="仿宋" w:cs="仿宋"/>
          <w:b/>
          <w:sz w:val="32"/>
          <w:szCs w:val="32"/>
        </w:rPr>
        <w:t>部分  附件</w:t>
      </w:r>
      <w:bookmarkEnd w:id="117"/>
      <w:bookmarkEnd w:id="153"/>
    </w:p>
    <w:p>
      <w:pPr>
        <w:pStyle w:val="38"/>
        <w:spacing w:line="360" w:lineRule="auto"/>
        <w:ind w:firstLine="0" w:firstLineChars="0"/>
        <w:outlineLvl w:val="0"/>
        <w:rPr>
          <w:rFonts w:hint="eastAsia" w:ascii="仿宋" w:hAnsi="仿宋" w:eastAsia="仿宋" w:cs="仿宋"/>
          <w:b/>
          <w:sz w:val="28"/>
          <w:szCs w:val="28"/>
        </w:rPr>
      </w:pPr>
      <w:bookmarkStart w:id="154" w:name="_Toc27694"/>
      <w:bookmarkStart w:id="155" w:name="_Toc106784364"/>
      <w:r>
        <w:rPr>
          <w:rFonts w:hint="eastAsia" w:ascii="仿宋" w:hAnsi="仿宋" w:eastAsia="仿宋" w:cs="仿宋"/>
          <w:b/>
          <w:sz w:val="28"/>
          <w:szCs w:val="28"/>
        </w:rPr>
        <w:t>附件1、投标函</w:t>
      </w:r>
      <w:bookmarkEnd w:id="154"/>
      <w:bookmarkEnd w:id="155"/>
    </w:p>
    <w:p>
      <w:pPr>
        <w:ind w:firstLine="482"/>
        <w:jc w:val="center"/>
        <w:rPr>
          <w:rFonts w:hint="eastAsia" w:ascii="仿宋" w:hAnsi="仿宋" w:eastAsia="仿宋" w:cs="仿宋"/>
          <w:b/>
        </w:rPr>
      </w:pPr>
    </w:p>
    <w:p>
      <w:pPr>
        <w:ind w:firstLine="482" w:firstLineChars="200"/>
        <w:jc w:val="center"/>
        <w:outlineLvl w:val="0"/>
        <w:rPr>
          <w:rFonts w:hint="eastAsia" w:ascii="仿宋" w:hAnsi="仿宋" w:eastAsia="仿宋" w:cs="仿宋"/>
          <w:b/>
        </w:rPr>
      </w:pPr>
      <w:bookmarkStart w:id="156" w:name="_Toc8588"/>
      <w:r>
        <w:rPr>
          <w:rFonts w:hint="eastAsia" w:ascii="仿宋" w:hAnsi="仿宋" w:eastAsia="仿宋" w:cs="仿宋"/>
          <w:b/>
        </w:rPr>
        <w:t>1、</w:t>
      </w:r>
      <w:r>
        <w:rPr>
          <w:rFonts w:hint="eastAsia" w:ascii="仿宋" w:hAnsi="仿宋" w:eastAsia="仿宋" w:cs="仿宋"/>
          <w:lang w:val="en-GB"/>
        </w:rPr>
        <w:t>★</w:t>
      </w:r>
      <w:r>
        <w:rPr>
          <w:rFonts w:hint="eastAsia" w:ascii="仿宋" w:hAnsi="仿宋" w:eastAsia="仿宋" w:cs="仿宋"/>
          <w:b/>
        </w:rPr>
        <w:t>投标函</w:t>
      </w:r>
      <w:bookmarkEnd w:id="156"/>
    </w:p>
    <w:p>
      <w:pPr>
        <w:pStyle w:val="38"/>
        <w:spacing w:line="360" w:lineRule="auto"/>
        <w:ind w:firstLine="0" w:firstLineChars="0"/>
        <w:rPr>
          <w:rFonts w:hint="eastAsia" w:ascii="仿宋" w:hAnsi="仿宋" w:eastAsia="仿宋" w:cs="仿宋"/>
        </w:rPr>
      </w:pPr>
    </w:p>
    <w:p>
      <w:pPr>
        <w:pStyle w:val="38"/>
        <w:ind w:firstLine="0" w:firstLineChars="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pPr>
        <w:ind w:firstLine="480"/>
        <w:rPr>
          <w:rFonts w:hint="eastAsia" w:ascii="仿宋" w:hAnsi="仿宋" w:eastAsia="仿宋" w:cs="仿宋"/>
          <w:szCs w:val="24"/>
        </w:rPr>
      </w:pPr>
      <w:r>
        <w:rPr>
          <w:rFonts w:hint="eastAsia" w:ascii="仿宋" w:hAnsi="仿宋" w:eastAsia="仿宋" w:cs="仿宋"/>
          <w:szCs w:val="24"/>
          <w:u w:val="single"/>
        </w:rPr>
        <w:t>（投标人名称）</w:t>
      </w:r>
      <w:r>
        <w:rPr>
          <w:rFonts w:hint="eastAsia" w:ascii="仿宋" w:hAnsi="仿宋" w:eastAsia="仿宋" w:cs="仿宋"/>
          <w:szCs w:val="24"/>
        </w:rPr>
        <w:t>系中华人民共和国合法企业，经营地址</w:t>
      </w:r>
      <w:r>
        <w:rPr>
          <w:rFonts w:hint="eastAsia" w:ascii="仿宋" w:hAnsi="仿宋" w:eastAsia="仿宋" w:cs="仿宋"/>
          <w:szCs w:val="24"/>
          <w:u w:val="single"/>
        </w:rPr>
        <w:t xml:space="preserve">                            </w:t>
      </w:r>
      <w:r>
        <w:rPr>
          <w:rFonts w:hint="eastAsia" w:ascii="仿宋" w:hAnsi="仿宋" w:eastAsia="仿宋" w:cs="仿宋"/>
          <w:szCs w:val="24"/>
        </w:rPr>
        <w:t xml:space="preserve">。我方愿意参加贵方组织的  </w:t>
      </w:r>
      <w:r>
        <w:rPr>
          <w:rFonts w:hint="eastAsia" w:ascii="仿宋" w:hAnsi="仿宋" w:eastAsia="仿宋" w:cs="仿宋"/>
          <w:szCs w:val="24"/>
          <w:u w:val="single"/>
        </w:rPr>
        <w:t xml:space="preserve">        （项目名称）      （项目编号：        ）</w:t>
      </w:r>
      <w:r>
        <w:rPr>
          <w:rFonts w:hint="eastAsia" w:ascii="仿宋" w:hAnsi="仿宋" w:eastAsia="仿宋" w:cs="仿宋"/>
          <w:szCs w:val="24"/>
        </w:rPr>
        <w:t>的投标，为此，我方就本次投标有关事项郑重声明如下：</w:t>
      </w:r>
    </w:p>
    <w:p>
      <w:pPr>
        <w:ind w:firstLine="480"/>
        <w:rPr>
          <w:rFonts w:hint="eastAsia" w:ascii="仿宋" w:hAnsi="仿宋" w:eastAsia="仿宋" w:cs="仿宋"/>
          <w:szCs w:val="24"/>
        </w:rPr>
      </w:pPr>
      <w:r>
        <w:rPr>
          <w:rFonts w:hint="eastAsia" w:ascii="仿宋" w:hAnsi="仿宋" w:eastAsia="仿宋" w:cs="仿宋"/>
          <w:szCs w:val="24"/>
        </w:rPr>
        <w:t>1、我方已详细审查全部招标文件，同意招标文件的各项要求。</w:t>
      </w:r>
    </w:p>
    <w:p>
      <w:pPr>
        <w:ind w:firstLine="480"/>
        <w:rPr>
          <w:rFonts w:hint="eastAsia" w:ascii="仿宋" w:hAnsi="仿宋" w:eastAsia="仿宋" w:cs="仿宋"/>
          <w:szCs w:val="24"/>
        </w:rPr>
      </w:pPr>
      <w:r>
        <w:rPr>
          <w:rFonts w:hint="eastAsia" w:ascii="仿宋" w:hAnsi="仿宋" w:eastAsia="仿宋" w:cs="仿宋"/>
          <w:szCs w:val="24"/>
        </w:rPr>
        <w:t>2、我方向贵方提交的所有投标文件、资料都是准确的和真实的。</w:t>
      </w:r>
    </w:p>
    <w:p>
      <w:pPr>
        <w:ind w:firstLine="480"/>
        <w:rPr>
          <w:rFonts w:hint="eastAsia" w:ascii="仿宋" w:hAnsi="仿宋" w:eastAsia="仿宋" w:cs="仿宋"/>
          <w:szCs w:val="24"/>
        </w:rPr>
      </w:pPr>
      <w:r>
        <w:rPr>
          <w:rFonts w:hint="eastAsia" w:ascii="仿宋" w:hAnsi="仿宋" w:eastAsia="仿宋" w:cs="仿宋"/>
          <w:szCs w:val="24"/>
        </w:rPr>
        <w:t>3、若中标，我方将按招标文件规定履行合同责任和义务，并承诺在发布中标公告之日起5个工作日内交纳中标服务费、律师见证费等。</w:t>
      </w:r>
    </w:p>
    <w:p>
      <w:pPr>
        <w:ind w:firstLine="480"/>
        <w:rPr>
          <w:rFonts w:hint="eastAsia" w:ascii="仿宋" w:hAnsi="仿宋" w:eastAsia="仿宋" w:cs="仿宋"/>
          <w:szCs w:val="24"/>
        </w:rPr>
      </w:pPr>
      <w:r>
        <w:rPr>
          <w:rFonts w:hint="eastAsia" w:ascii="仿宋" w:hAnsi="仿宋" w:eastAsia="仿宋" w:cs="仿宋"/>
          <w:szCs w:val="24"/>
        </w:rPr>
        <w:t>4、我方理解，最低报价不是中标的唯一条件，采购人有选择中标人的权利。</w:t>
      </w:r>
    </w:p>
    <w:p>
      <w:pPr>
        <w:ind w:firstLine="480"/>
        <w:rPr>
          <w:rFonts w:hint="eastAsia" w:ascii="仿宋" w:hAnsi="仿宋" w:eastAsia="仿宋" w:cs="仿宋"/>
          <w:szCs w:val="24"/>
        </w:rPr>
      </w:pPr>
      <w:r>
        <w:rPr>
          <w:rFonts w:hint="eastAsia" w:ascii="仿宋" w:hAnsi="仿宋" w:eastAsia="仿宋" w:cs="仿宋"/>
          <w:szCs w:val="24"/>
        </w:rPr>
        <w:t>5、我方同意按招标文件规定交纳中标服务费等，遵守贵方有关招标的各项规定。</w:t>
      </w:r>
    </w:p>
    <w:p>
      <w:pPr>
        <w:ind w:firstLine="480"/>
        <w:rPr>
          <w:rFonts w:hint="eastAsia" w:ascii="仿宋" w:hAnsi="仿宋" w:eastAsia="仿宋" w:cs="仿宋"/>
          <w:szCs w:val="24"/>
        </w:rPr>
      </w:pPr>
      <w:r>
        <w:rPr>
          <w:rFonts w:hint="eastAsia" w:ascii="仿宋" w:hAnsi="仿宋" w:eastAsia="仿宋" w:cs="仿宋"/>
          <w:szCs w:val="24"/>
        </w:rPr>
        <w:t>6、我方不是采购人的附属机构；在获知本项目采购信息后，与采购人聘请的为此项目提供咨询服务的公司及其附属机构没有任何联系。</w:t>
      </w:r>
    </w:p>
    <w:p>
      <w:pPr>
        <w:ind w:firstLine="480"/>
        <w:rPr>
          <w:rFonts w:hint="eastAsia" w:ascii="仿宋" w:hAnsi="仿宋" w:eastAsia="仿宋" w:cs="仿宋"/>
          <w:szCs w:val="24"/>
        </w:rPr>
      </w:pPr>
      <w:r>
        <w:rPr>
          <w:rFonts w:hint="eastAsia" w:ascii="仿宋" w:hAnsi="仿宋" w:eastAsia="仿宋" w:cs="仿宋"/>
          <w:szCs w:val="24"/>
        </w:rPr>
        <w:t>7、投标文件自开标日起有效期为</w:t>
      </w:r>
      <w:r>
        <w:rPr>
          <w:rFonts w:hint="eastAsia" w:ascii="仿宋" w:hAnsi="仿宋" w:eastAsia="仿宋" w:cs="仿宋"/>
          <w:szCs w:val="24"/>
          <w:u w:val="single"/>
        </w:rPr>
        <w:t xml:space="preserve">  </w:t>
      </w:r>
      <w:r>
        <w:rPr>
          <w:rFonts w:hint="eastAsia" w:ascii="仿宋" w:hAnsi="仿宋" w:eastAsia="仿宋" w:cs="仿宋"/>
          <w:szCs w:val="24"/>
          <w:u w:val="single"/>
          <w:lang w:val="en-US" w:eastAsia="zh-CN"/>
        </w:rPr>
        <w:t xml:space="preserve"> </w:t>
      </w:r>
      <w:r>
        <w:rPr>
          <w:rFonts w:hint="eastAsia" w:ascii="仿宋" w:hAnsi="仿宋" w:eastAsia="仿宋" w:cs="仿宋"/>
          <w:szCs w:val="24"/>
          <w:u w:val="single"/>
        </w:rPr>
        <w:t xml:space="preserve">  </w:t>
      </w:r>
      <w:r>
        <w:rPr>
          <w:rFonts w:hint="eastAsia" w:ascii="仿宋" w:hAnsi="仿宋" w:eastAsia="仿宋" w:cs="仿宋"/>
          <w:szCs w:val="24"/>
        </w:rPr>
        <w:t>日历日。</w:t>
      </w:r>
    </w:p>
    <w:p>
      <w:pPr>
        <w:ind w:firstLine="480"/>
        <w:rPr>
          <w:rFonts w:hint="eastAsia" w:ascii="仿宋" w:hAnsi="仿宋" w:eastAsia="仿宋" w:cs="仿宋"/>
          <w:szCs w:val="24"/>
        </w:rPr>
      </w:pPr>
      <w:r>
        <w:rPr>
          <w:rFonts w:hint="eastAsia" w:ascii="仿宋" w:hAnsi="仿宋" w:eastAsia="仿宋" w:cs="仿宋"/>
          <w:szCs w:val="24"/>
        </w:rPr>
        <w:t>8、以上事项如有虚假或隐瞒，我方愿意承担一切后果，并不再寻求任何旨在减轻或免除法律责任的辩解。</w:t>
      </w:r>
    </w:p>
    <w:p>
      <w:pPr>
        <w:pStyle w:val="40"/>
        <w:ind w:firstLine="480"/>
        <w:rPr>
          <w:rFonts w:hint="eastAsia" w:ascii="仿宋" w:hAnsi="仿宋" w:eastAsia="仿宋" w:cs="仿宋"/>
          <w:szCs w:val="24"/>
        </w:rPr>
      </w:pPr>
    </w:p>
    <w:p>
      <w:pPr>
        <w:ind w:firstLine="120" w:firstLineChars="50"/>
        <w:rPr>
          <w:rFonts w:hint="eastAsia" w:ascii="仿宋" w:hAnsi="仿宋" w:eastAsia="仿宋" w:cs="仿宋"/>
          <w:szCs w:val="24"/>
          <w:u w:val="single"/>
        </w:rPr>
      </w:pPr>
      <w:r>
        <w:rPr>
          <w:rFonts w:hint="eastAsia" w:ascii="仿宋" w:hAnsi="仿宋" w:eastAsia="仿宋" w:cs="仿宋"/>
          <w:szCs w:val="24"/>
        </w:rPr>
        <w:t>法定代表人签字：</w:t>
      </w:r>
      <w:r>
        <w:rPr>
          <w:rFonts w:hint="eastAsia" w:ascii="仿宋" w:hAnsi="仿宋" w:eastAsia="仿宋" w:cs="仿宋"/>
          <w:szCs w:val="24"/>
          <w:u w:val="single"/>
        </w:rPr>
        <w:t xml:space="preserve">              </w:t>
      </w:r>
    </w:p>
    <w:p>
      <w:pPr>
        <w:ind w:firstLine="480"/>
        <w:rPr>
          <w:rFonts w:hint="eastAsia" w:ascii="仿宋" w:hAnsi="仿宋" w:eastAsia="仿宋" w:cs="仿宋"/>
          <w:szCs w:val="24"/>
          <w:u w:val="single"/>
        </w:rPr>
      </w:pPr>
    </w:p>
    <w:p>
      <w:pPr>
        <w:ind w:firstLine="120" w:firstLineChars="5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pPr>
        <w:pStyle w:val="38"/>
        <w:spacing w:line="360" w:lineRule="auto"/>
        <w:ind w:firstLine="199" w:firstLineChars="83"/>
        <w:rPr>
          <w:rFonts w:hint="eastAsia" w:ascii="仿宋" w:hAnsi="仿宋" w:eastAsia="仿宋" w:cs="仿宋"/>
        </w:rPr>
      </w:pPr>
    </w:p>
    <w:p>
      <w:pPr>
        <w:ind w:firstLine="120" w:firstLineChars="5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9"/>
        <w:rPr>
          <w:rFonts w:hint="eastAsia" w:ascii="仿宋" w:hAnsi="仿宋" w:eastAsia="仿宋" w:cs="仿宋"/>
          <w:b/>
          <w:sz w:val="28"/>
          <w:szCs w:val="28"/>
        </w:rPr>
      </w:pPr>
      <w:bookmarkStart w:id="157" w:name="_Toc106784365"/>
    </w:p>
    <w:p>
      <w:pPr>
        <w:pStyle w:val="38"/>
        <w:spacing w:line="360" w:lineRule="auto"/>
        <w:ind w:firstLine="0" w:firstLineChars="0"/>
        <w:outlineLvl w:val="9"/>
        <w:rPr>
          <w:rFonts w:hint="eastAsia" w:ascii="仿宋" w:hAnsi="仿宋" w:eastAsia="仿宋" w:cs="仿宋"/>
          <w:b/>
          <w:sz w:val="28"/>
          <w:szCs w:val="28"/>
        </w:rPr>
      </w:pPr>
    </w:p>
    <w:p>
      <w:pPr>
        <w:pStyle w:val="38"/>
        <w:spacing w:line="360" w:lineRule="auto"/>
        <w:ind w:firstLine="0" w:firstLineChars="0"/>
        <w:outlineLvl w:val="0"/>
        <w:rPr>
          <w:rFonts w:hint="eastAsia" w:ascii="仿宋" w:hAnsi="仿宋" w:eastAsia="仿宋" w:cs="仿宋"/>
          <w:b/>
          <w:sz w:val="28"/>
          <w:szCs w:val="28"/>
        </w:rPr>
      </w:pPr>
      <w:bookmarkStart w:id="158" w:name="_Toc11136"/>
      <w:r>
        <w:rPr>
          <w:rFonts w:hint="eastAsia" w:ascii="仿宋" w:hAnsi="仿宋" w:eastAsia="仿宋" w:cs="仿宋"/>
          <w:b/>
          <w:sz w:val="28"/>
          <w:szCs w:val="28"/>
        </w:rPr>
        <w:t>附件2、法定代表人授权委托书</w:t>
      </w:r>
      <w:bookmarkEnd w:id="157"/>
      <w:bookmarkEnd w:id="158"/>
    </w:p>
    <w:p>
      <w:pPr>
        <w:ind w:firstLine="482"/>
        <w:jc w:val="center"/>
        <w:rPr>
          <w:rFonts w:hint="eastAsia" w:ascii="仿宋" w:hAnsi="仿宋" w:eastAsia="仿宋" w:cs="仿宋"/>
          <w:b/>
        </w:rPr>
      </w:pPr>
    </w:p>
    <w:p>
      <w:pPr>
        <w:ind w:firstLine="482" w:firstLineChars="200"/>
        <w:jc w:val="center"/>
        <w:outlineLvl w:val="0"/>
        <w:rPr>
          <w:rFonts w:hint="eastAsia" w:ascii="仿宋" w:hAnsi="仿宋" w:eastAsia="仿宋" w:cs="仿宋"/>
          <w:b/>
        </w:rPr>
      </w:pPr>
      <w:bookmarkStart w:id="159" w:name="_Toc27686"/>
      <w:r>
        <w:rPr>
          <w:rFonts w:hint="eastAsia" w:ascii="仿宋" w:hAnsi="仿宋" w:eastAsia="仿宋" w:cs="仿宋"/>
          <w:b/>
        </w:rPr>
        <w:t>2、</w:t>
      </w:r>
      <w:r>
        <w:rPr>
          <w:rFonts w:hint="eastAsia" w:ascii="仿宋" w:hAnsi="仿宋" w:eastAsia="仿宋" w:cs="仿宋"/>
          <w:lang w:val="en-GB"/>
        </w:rPr>
        <w:t>★</w:t>
      </w:r>
      <w:r>
        <w:rPr>
          <w:rFonts w:hint="eastAsia" w:ascii="仿宋" w:hAnsi="仿宋" w:eastAsia="仿宋" w:cs="仿宋"/>
          <w:b/>
        </w:rPr>
        <w:t>法定代表人授权委托书</w:t>
      </w:r>
      <w:bookmarkEnd w:id="159"/>
    </w:p>
    <w:p>
      <w:pPr>
        <w:ind w:firstLine="0" w:firstLineChars="0"/>
        <w:rPr>
          <w:rFonts w:hint="eastAsia" w:ascii="仿宋" w:hAnsi="仿宋" w:eastAsia="仿宋" w:cs="仿宋"/>
          <w:szCs w:val="24"/>
        </w:rPr>
      </w:pPr>
    </w:p>
    <w:p>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rPr>
        <w:t>本授权委托书声明：我</w:t>
      </w:r>
      <w:r>
        <w:rPr>
          <w:rFonts w:hint="eastAsia" w:ascii="仿宋" w:hAnsi="仿宋" w:eastAsia="仿宋" w:cs="仿宋"/>
          <w:szCs w:val="24"/>
          <w:u w:val="single"/>
        </w:rPr>
        <w:t xml:space="preserve">     （姓名）     </w:t>
      </w:r>
      <w:r>
        <w:rPr>
          <w:rFonts w:hint="eastAsia" w:ascii="仿宋" w:hAnsi="仿宋" w:eastAsia="仿宋" w:cs="仿宋"/>
          <w:szCs w:val="24"/>
        </w:rPr>
        <w:t>系</w:t>
      </w:r>
      <w:r>
        <w:rPr>
          <w:rFonts w:hint="eastAsia" w:ascii="仿宋" w:hAnsi="仿宋" w:eastAsia="仿宋" w:cs="仿宋"/>
          <w:szCs w:val="24"/>
          <w:u w:val="single"/>
        </w:rPr>
        <w:t xml:space="preserve">        （投标人名称）        </w:t>
      </w:r>
      <w:r>
        <w:rPr>
          <w:rFonts w:hint="eastAsia" w:ascii="仿宋" w:hAnsi="仿宋" w:eastAsia="仿宋" w:cs="仿宋"/>
          <w:szCs w:val="24"/>
        </w:rPr>
        <w:t>法定代表人，现授权委托我公司的</w:t>
      </w:r>
      <w:r>
        <w:rPr>
          <w:rFonts w:hint="eastAsia" w:ascii="仿宋" w:hAnsi="仿宋" w:eastAsia="仿宋" w:cs="仿宋"/>
          <w:szCs w:val="24"/>
          <w:u w:val="single"/>
        </w:rPr>
        <w:t xml:space="preserve">            （姓名、职务或职称）</w:t>
      </w:r>
      <w:r>
        <w:rPr>
          <w:rFonts w:hint="eastAsia" w:ascii="仿宋" w:hAnsi="仿宋" w:eastAsia="仿宋" w:cs="仿宋"/>
          <w:szCs w:val="24"/>
        </w:rPr>
        <w:t>为我公司本次</w:t>
      </w:r>
      <w:r>
        <w:rPr>
          <w:rFonts w:hint="eastAsia" w:ascii="仿宋" w:hAnsi="仿宋" w:eastAsia="仿宋" w:cs="仿宋"/>
          <w:szCs w:val="24"/>
          <w:u w:val="single"/>
        </w:rPr>
        <w:t xml:space="preserve">    （项目名称）              </w:t>
      </w:r>
      <w:r>
        <w:rPr>
          <w:rFonts w:hint="eastAsia" w:ascii="仿宋" w:hAnsi="仿宋" w:eastAsia="仿宋" w:cs="仿宋"/>
          <w:szCs w:val="24"/>
        </w:rPr>
        <w:t>项目的授权代表，并授权其全权代表我方办理本次投标、签约的相关事宜，签署全部有关的文件、协议、合同并具有法律效力。</w:t>
      </w:r>
    </w:p>
    <w:p>
      <w:pPr>
        <w:ind w:firstLine="480"/>
        <w:rPr>
          <w:rFonts w:hint="eastAsia" w:ascii="仿宋" w:hAnsi="仿宋" w:eastAsia="仿宋" w:cs="仿宋"/>
          <w:szCs w:val="24"/>
        </w:rPr>
      </w:pPr>
      <w:r>
        <w:rPr>
          <w:rFonts w:hint="eastAsia" w:ascii="仿宋" w:hAnsi="仿宋" w:eastAsia="仿宋" w:cs="仿宋"/>
          <w:szCs w:val="24"/>
        </w:rPr>
        <w:t>在我方未发出撤销授权书的书面通知以前，本授权书一直有效。被授权人签署的所有文件（在授权书有效期内签署的）不因授权撤销而失效。</w:t>
      </w:r>
    </w:p>
    <w:p>
      <w:pPr>
        <w:ind w:firstLine="480"/>
        <w:rPr>
          <w:rFonts w:hint="eastAsia" w:ascii="仿宋" w:hAnsi="仿宋" w:eastAsia="仿宋" w:cs="仿宋"/>
          <w:szCs w:val="24"/>
        </w:rPr>
      </w:pPr>
      <w:r>
        <w:rPr>
          <w:rFonts w:hint="eastAsia" w:ascii="仿宋" w:hAnsi="仿宋" w:eastAsia="仿宋" w:cs="仿宋"/>
          <w:szCs w:val="24"/>
        </w:rPr>
        <w:t>授权代表无权转让委托权。特此委托。</w:t>
      </w:r>
    </w:p>
    <w:p>
      <w:pPr>
        <w:ind w:firstLine="480"/>
        <w:rPr>
          <w:rFonts w:hint="eastAsia" w:ascii="仿宋" w:hAnsi="仿宋" w:eastAsia="仿宋" w:cs="仿宋"/>
          <w:szCs w:val="24"/>
        </w:rPr>
      </w:pPr>
      <w:r>
        <w:rPr>
          <w:rFonts w:hint="eastAsia" w:ascii="仿宋" w:hAnsi="仿宋" w:eastAsia="仿宋" w:cs="仿宋"/>
          <w:szCs w:val="24"/>
        </w:rPr>
        <w:t>本授权书于</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日签字生效，特此声明。</w:t>
      </w: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jc w:val="center"/>
        <w:rPr>
          <w:rFonts w:hint="eastAsia" w:ascii="仿宋" w:hAnsi="仿宋" w:eastAsia="仿宋" w:cs="仿宋"/>
          <w:b/>
          <w:bCs/>
          <w:szCs w:val="24"/>
        </w:rPr>
      </w:pPr>
      <w:r>
        <w:rPr>
          <w:rFonts w:hint="eastAsia" w:ascii="仿宋" w:hAnsi="仿宋" w:eastAsia="仿宋" w:cs="仿宋"/>
          <w:b/>
          <w:bCs/>
          <w:szCs w:val="24"/>
        </w:rPr>
        <w:t>(附法人代表身份证及授权代表身份证复印件)</w:t>
      </w:r>
    </w:p>
    <w:p>
      <w:pPr>
        <w:ind w:firstLine="480"/>
        <w:jc w:val="center"/>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pPr>
        <w:ind w:firstLine="480"/>
        <w:rPr>
          <w:rFonts w:hint="eastAsia" w:ascii="仿宋" w:hAnsi="仿宋" w:eastAsia="仿宋" w:cs="仿宋"/>
          <w:szCs w:val="24"/>
        </w:rPr>
      </w:pPr>
      <w:r>
        <w:rPr>
          <w:rFonts w:hint="eastAsia" w:ascii="仿宋" w:hAnsi="仿宋" w:eastAsia="仿宋" w:cs="仿宋"/>
          <w:szCs w:val="24"/>
        </w:rPr>
        <w:t>法定代表人签字：</w:t>
      </w:r>
      <w:r>
        <w:rPr>
          <w:rFonts w:hint="eastAsia" w:ascii="仿宋" w:hAnsi="仿宋" w:eastAsia="仿宋" w:cs="仿宋"/>
          <w:szCs w:val="24"/>
          <w:u w:val="single"/>
        </w:rPr>
        <w:t xml:space="preserve">         </w:t>
      </w:r>
    </w:p>
    <w:p>
      <w:pPr>
        <w:ind w:firstLine="480"/>
        <w:rPr>
          <w:rFonts w:hint="eastAsia" w:ascii="仿宋" w:hAnsi="仿宋" w:eastAsia="仿宋" w:cs="仿宋"/>
          <w:szCs w:val="24"/>
        </w:rPr>
      </w:pPr>
      <w:r>
        <w:rPr>
          <w:rFonts w:hint="eastAsia" w:ascii="仿宋" w:hAnsi="仿宋" w:eastAsia="仿宋" w:cs="仿宋"/>
          <w:szCs w:val="24"/>
        </w:rPr>
        <w:t>授权代表签字：</w:t>
      </w:r>
      <w:r>
        <w:rPr>
          <w:rFonts w:hint="eastAsia" w:ascii="仿宋" w:hAnsi="仿宋" w:eastAsia="仿宋" w:cs="仿宋"/>
          <w:szCs w:val="24"/>
          <w:u w:val="single"/>
        </w:rPr>
        <w:t xml:space="preserve">         </w:t>
      </w:r>
    </w:p>
    <w:p>
      <w:pPr>
        <w:pStyle w:val="38"/>
        <w:spacing w:line="360" w:lineRule="auto"/>
        <w:ind w:firstLine="436" w:firstLineChars="182"/>
        <w:rPr>
          <w:rFonts w:hint="eastAsia" w:ascii="仿宋" w:hAnsi="仿宋" w:eastAsia="仿宋" w:cs="仿宋"/>
        </w:rPr>
      </w:pPr>
      <w:r>
        <w:rPr>
          <w:rFonts w:hint="eastAsia" w:ascii="仿宋" w:hAnsi="仿宋" w:eastAsia="仿宋" w:cs="仿宋"/>
          <w:szCs w:val="24"/>
        </w:rPr>
        <w:t>日 期：</w:t>
      </w:r>
      <w:r>
        <w:rPr>
          <w:rFonts w:hint="eastAsia" w:ascii="仿宋" w:hAnsi="仿宋" w:eastAsia="仿宋" w:cs="仿宋"/>
          <w:szCs w:val="24"/>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9"/>
        <w:rPr>
          <w:rFonts w:hint="eastAsia" w:ascii="仿宋" w:hAnsi="仿宋" w:eastAsia="仿宋" w:cs="仿宋"/>
          <w:b/>
          <w:sz w:val="28"/>
          <w:szCs w:val="28"/>
        </w:rPr>
      </w:pPr>
      <w:bookmarkStart w:id="160" w:name="_Toc106784366"/>
    </w:p>
    <w:p>
      <w:pPr>
        <w:pStyle w:val="38"/>
        <w:spacing w:line="360" w:lineRule="auto"/>
        <w:ind w:firstLine="0" w:firstLineChars="0"/>
        <w:outlineLvl w:val="0"/>
        <w:rPr>
          <w:rFonts w:hint="eastAsia" w:ascii="仿宋" w:hAnsi="仿宋" w:eastAsia="仿宋" w:cs="仿宋"/>
          <w:b/>
          <w:sz w:val="28"/>
          <w:szCs w:val="28"/>
        </w:rPr>
      </w:pPr>
      <w:bookmarkStart w:id="161" w:name="_Toc14495"/>
      <w:r>
        <w:rPr>
          <w:rFonts w:hint="eastAsia" w:ascii="仿宋" w:hAnsi="仿宋" w:eastAsia="仿宋" w:cs="仿宋"/>
          <w:b/>
          <w:sz w:val="28"/>
          <w:szCs w:val="28"/>
        </w:rPr>
        <w:t>附件3、商务响应表</w:t>
      </w:r>
      <w:bookmarkEnd w:id="160"/>
      <w:bookmarkEnd w:id="161"/>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162" w:name="_Toc27173"/>
      <w:r>
        <w:rPr>
          <w:rFonts w:hint="eastAsia" w:ascii="仿宋" w:hAnsi="仿宋" w:eastAsia="仿宋" w:cs="仿宋"/>
          <w:b/>
        </w:rPr>
        <w:t>3、</w:t>
      </w:r>
      <w:r>
        <w:rPr>
          <w:rFonts w:hint="eastAsia" w:ascii="仿宋" w:hAnsi="仿宋" w:eastAsia="仿宋" w:cs="仿宋"/>
          <w:lang w:val="en-GB"/>
        </w:rPr>
        <w:t>★</w:t>
      </w:r>
      <w:r>
        <w:rPr>
          <w:rFonts w:hint="eastAsia" w:ascii="仿宋" w:hAnsi="仿宋" w:eastAsia="仿宋" w:cs="仿宋"/>
          <w:b/>
        </w:rPr>
        <w:t>商务响应表</w:t>
      </w:r>
      <w:bookmarkEnd w:id="162"/>
    </w:p>
    <w:p>
      <w:pPr>
        <w:pStyle w:val="10"/>
        <w:snapToGrid w:val="0"/>
        <w:spacing w:before="0" w:after="0" w:line="500" w:lineRule="exact"/>
        <w:ind w:firstLine="560"/>
        <w:rPr>
          <w:rFonts w:hint="eastAsia" w:ascii="仿宋" w:hAnsi="仿宋" w:eastAsia="仿宋" w:cs="仿宋"/>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招标文件要求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ascii="仿宋" w:hAnsi="仿宋" w:eastAsia="仿宋" w:cs="仿宋"/>
                <w:szCs w:val="24"/>
              </w:rPr>
            </w:pPr>
            <w:r>
              <w:rPr>
                <w:rFonts w:hint="eastAsia" w:ascii="仿宋" w:hAnsi="仿宋" w:eastAsia="仿宋" w:cs="仿宋"/>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ascii="仿宋" w:hAnsi="仿宋" w:eastAsia="仿宋" w:cs="仿宋"/>
                <w:szCs w:val="24"/>
              </w:rPr>
            </w:pPr>
            <w:r>
              <w:rPr>
                <w:rFonts w:hint="eastAsia" w:ascii="仿宋" w:hAnsi="仿宋" w:eastAsia="仿宋" w:cs="仿宋"/>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ascii="仿宋" w:hAnsi="仿宋" w:eastAsia="仿宋" w:cs="仿宋"/>
                <w:szCs w:val="24"/>
              </w:rPr>
            </w:pPr>
            <w:r>
              <w:rPr>
                <w:rFonts w:hint="eastAsia" w:ascii="仿宋" w:hAnsi="仿宋" w:eastAsia="仿宋" w:cs="仿宋"/>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ascii="仿宋" w:hAnsi="仿宋" w:eastAsia="仿宋" w:cs="仿宋"/>
                <w:szCs w:val="24"/>
              </w:rPr>
            </w:pPr>
            <w:r>
              <w:rPr>
                <w:rFonts w:hint="eastAsia" w:ascii="仿宋" w:hAnsi="仿宋" w:eastAsia="仿宋" w:cs="仿宋"/>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hint="eastAsia" w:ascii="仿宋" w:hAnsi="仿宋" w:eastAsia="仿宋" w:cs="仿宋"/>
                <w:szCs w:val="24"/>
              </w:rPr>
            </w:pPr>
            <w:r>
              <w:rPr>
                <w:rFonts w:hint="eastAsia" w:ascii="仿宋" w:hAnsi="仿宋" w:eastAsia="仿宋" w:cs="仿宋"/>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bl>
    <w:p>
      <w:pPr>
        <w:snapToGrid w:val="0"/>
        <w:spacing w:line="500" w:lineRule="exact"/>
        <w:ind w:firstLine="560"/>
        <w:rPr>
          <w:rFonts w:hint="eastAsia" w:ascii="仿宋" w:hAnsi="仿宋" w:eastAsia="仿宋" w:cs="仿宋"/>
          <w:sz w:val="28"/>
          <w:szCs w:val="28"/>
        </w:rPr>
      </w:pPr>
    </w:p>
    <w:p>
      <w:pPr>
        <w:snapToGrid w:val="0"/>
        <w:spacing w:line="500" w:lineRule="exact"/>
        <w:ind w:firstLine="560"/>
        <w:rPr>
          <w:rFonts w:hint="eastAsia" w:ascii="仿宋" w:hAnsi="仿宋" w:eastAsia="仿宋" w:cs="仿宋"/>
          <w:sz w:val="28"/>
          <w:szCs w:val="28"/>
        </w:rPr>
      </w:pPr>
    </w:p>
    <w:p>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63" w:name="_Toc106784367"/>
      <w:bookmarkStart w:id="164" w:name="_Toc2611"/>
      <w:r>
        <w:rPr>
          <w:rFonts w:hint="eastAsia" w:ascii="仿宋" w:hAnsi="仿宋" w:eastAsia="仿宋" w:cs="仿宋"/>
          <w:b/>
          <w:sz w:val="28"/>
          <w:szCs w:val="28"/>
        </w:rPr>
        <w:t>附件4、业绩情况一览表</w:t>
      </w:r>
      <w:bookmarkEnd w:id="163"/>
      <w:bookmarkEnd w:id="164"/>
    </w:p>
    <w:p>
      <w:pPr>
        <w:ind w:firstLine="482"/>
        <w:jc w:val="center"/>
        <w:rPr>
          <w:rFonts w:hint="eastAsia" w:ascii="仿宋" w:hAnsi="仿宋" w:eastAsia="仿宋" w:cs="仿宋"/>
          <w:b/>
        </w:rPr>
      </w:pPr>
    </w:p>
    <w:p>
      <w:pPr>
        <w:ind w:firstLine="482"/>
        <w:jc w:val="center"/>
        <w:rPr>
          <w:rFonts w:hint="eastAsia" w:ascii="仿宋" w:hAnsi="仿宋" w:eastAsia="仿宋" w:cs="仿宋"/>
          <w:b/>
        </w:rPr>
      </w:pPr>
      <w:r>
        <w:rPr>
          <w:rFonts w:hint="eastAsia" w:ascii="仿宋" w:hAnsi="仿宋" w:eastAsia="仿宋" w:cs="仿宋"/>
          <w:b/>
        </w:rPr>
        <w:t>4、业绩情况一览表</w:t>
      </w:r>
    </w:p>
    <w:p>
      <w:pPr>
        <w:pStyle w:val="10"/>
        <w:snapToGrid w:val="0"/>
        <w:spacing w:before="0" w:after="0" w:line="500" w:lineRule="exact"/>
        <w:ind w:firstLine="560"/>
        <w:rPr>
          <w:rFonts w:hint="eastAsia" w:ascii="仿宋" w:hAnsi="仿宋" w:eastAsia="仿宋" w:cs="仿宋"/>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418"/>
        <w:gridCol w:w="1417"/>
        <w:gridCol w:w="1559"/>
        <w:gridCol w:w="1560"/>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71" w:hRule="atLeast"/>
        </w:trPr>
        <w:tc>
          <w:tcPr>
            <w:tcW w:w="709"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序号</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采购单位名称</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设备或项目名称</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w:t>
            </w:r>
          </w:p>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数量</w:t>
            </w: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合同金额</w:t>
            </w:r>
          </w:p>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（万元）</w:t>
            </w:r>
          </w:p>
        </w:tc>
        <w:tc>
          <w:tcPr>
            <w:tcW w:w="1560"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附件页码</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bl>
    <w:p>
      <w:pPr>
        <w:spacing w:line="500" w:lineRule="exact"/>
        <w:ind w:firstLine="480"/>
        <w:rPr>
          <w:rFonts w:hint="eastAsia" w:ascii="仿宋" w:hAnsi="仿宋" w:eastAsia="仿宋" w:cs="仿宋"/>
          <w:szCs w:val="24"/>
        </w:rPr>
      </w:pPr>
      <w:r>
        <w:rPr>
          <w:rFonts w:hint="eastAsia" w:ascii="仿宋" w:hAnsi="仿宋" w:eastAsia="仿宋" w:cs="仿宋"/>
          <w:szCs w:val="24"/>
        </w:rPr>
        <w:t>注：须提供合同复印件并加盖投标人公章</w:t>
      </w:r>
      <w:r>
        <w:rPr>
          <w:rFonts w:hint="eastAsia" w:ascii="仿宋" w:hAnsi="仿宋" w:eastAsia="仿宋" w:cs="仿宋"/>
          <w:szCs w:val="24"/>
          <w:lang w:val="en-GB"/>
        </w:rPr>
        <w:t>。</w:t>
      </w:r>
    </w:p>
    <w:p>
      <w:pPr>
        <w:spacing w:line="500" w:lineRule="exact"/>
        <w:ind w:firstLine="480"/>
        <w:rPr>
          <w:rFonts w:hint="eastAsia" w:ascii="仿宋" w:hAnsi="仿宋" w:eastAsia="仿宋" w:cs="仿宋"/>
          <w:szCs w:val="24"/>
        </w:rPr>
      </w:pPr>
    </w:p>
    <w:p>
      <w:pPr>
        <w:spacing w:line="500" w:lineRule="exact"/>
        <w:ind w:firstLine="480"/>
        <w:jc w:val="center"/>
        <w:rPr>
          <w:rFonts w:hint="eastAsia" w:ascii="仿宋" w:hAnsi="仿宋" w:eastAsia="仿宋" w:cs="仿宋"/>
          <w:szCs w:val="24"/>
        </w:rPr>
      </w:pPr>
    </w:p>
    <w:p>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65" w:name="_Toc24534"/>
      <w:bookmarkStart w:id="166" w:name="_Toc106784368"/>
      <w:bookmarkStart w:id="167" w:name="_Toc54535841"/>
      <w:r>
        <w:rPr>
          <w:rFonts w:hint="eastAsia" w:ascii="仿宋" w:hAnsi="仿宋" w:eastAsia="仿宋" w:cs="仿宋"/>
          <w:b/>
          <w:sz w:val="28"/>
          <w:szCs w:val="28"/>
        </w:rPr>
        <w:t>附件5、企业营业执照/事业单位法人证书/自然人身份证明复印件</w:t>
      </w:r>
      <w:bookmarkEnd w:id="165"/>
      <w:bookmarkEnd w:id="166"/>
      <w:bookmarkEnd w:id="167"/>
    </w:p>
    <w:p>
      <w:pPr>
        <w:pStyle w:val="38"/>
        <w:spacing w:line="360" w:lineRule="auto"/>
        <w:ind w:firstLine="199" w:firstLineChars="83"/>
        <w:rPr>
          <w:rFonts w:hint="eastAsia" w:ascii="仿宋" w:hAnsi="仿宋" w:eastAsia="仿宋" w:cs="仿宋"/>
        </w:rPr>
      </w:pPr>
    </w:p>
    <w:p>
      <w:pPr>
        <w:ind w:firstLine="482"/>
        <w:jc w:val="center"/>
        <w:rPr>
          <w:rFonts w:hint="eastAsia" w:ascii="仿宋" w:hAnsi="仿宋" w:eastAsia="仿宋" w:cs="仿宋"/>
          <w:b/>
        </w:rPr>
      </w:pPr>
      <w:r>
        <w:rPr>
          <w:rFonts w:hint="eastAsia" w:ascii="仿宋" w:hAnsi="仿宋" w:eastAsia="仿宋" w:cs="仿宋"/>
          <w:b/>
          <w:lang w:val="en-GB"/>
        </w:rPr>
        <w:t>5、★</w:t>
      </w:r>
      <w:r>
        <w:rPr>
          <w:rFonts w:hint="eastAsia" w:ascii="仿宋" w:hAnsi="仿宋" w:eastAsia="仿宋" w:cs="仿宋"/>
          <w:b/>
        </w:rPr>
        <w:t>企业营业执照/事业单位法人证书/自然人身份证明复印件</w:t>
      </w:r>
    </w:p>
    <w:p>
      <w:pPr>
        <w:ind w:firstLine="482"/>
        <w:jc w:val="center"/>
        <w:rPr>
          <w:rFonts w:hint="eastAsia" w:ascii="仿宋" w:hAnsi="仿宋" w:eastAsia="仿宋" w:cs="仿宋"/>
          <w:b/>
        </w:rPr>
      </w:pPr>
      <w:r>
        <w:rPr>
          <w:rFonts w:hint="eastAsia" w:ascii="仿宋" w:hAnsi="仿宋" w:eastAsia="仿宋" w:cs="仿宋"/>
          <w:b/>
        </w:rPr>
        <w:t>(加盖投标人公章)</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rPr>
          <w:rFonts w:hint="eastAsia" w:ascii="仿宋" w:hAnsi="仿宋" w:eastAsia="仿宋" w:cs="仿宋"/>
        </w:rPr>
      </w:pPr>
      <w:r>
        <w:rPr>
          <w:rFonts w:hint="eastAsia" w:ascii="仿宋" w:hAnsi="仿宋" w:eastAsia="仿宋" w:cs="仿宋"/>
        </w:rPr>
        <w:br w:type="page"/>
      </w: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68" w:name="_Toc631"/>
      <w:bookmarkStart w:id="169" w:name="_Toc106784369"/>
      <w:r>
        <w:rPr>
          <w:rFonts w:hint="eastAsia" w:ascii="仿宋" w:hAnsi="仿宋" w:eastAsia="仿宋" w:cs="仿宋"/>
          <w:b/>
          <w:sz w:val="28"/>
          <w:szCs w:val="28"/>
        </w:rPr>
        <w:t>附件6、202</w:t>
      </w:r>
      <w:r>
        <w:rPr>
          <w:rFonts w:hint="eastAsia" w:ascii="仿宋" w:hAnsi="仿宋" w:eastAsia="仿宋" w:cs="仿宋"/>
          <w:b/>
          <w:sz w:val="28"/>
          <w:szCs w:val="28"/>
          <w:lang w:val="en-US" w:eastAsia="zh-CN"/>
        </w:rPr>
        <w:t>4</w:t>
      </w:r>
      <w:r>
        <w:rPr>
          <w:rFonts w:hint="eastAsia" w:ascii="仿宋" w:hAnsi="仿宋" w:eastAsia="仿宋" w:cs="仿宋"/>
          <w:b/>
          <w:sz w:val="28"/>
          <w:szCs w:val="28"/>
        </w:rPr>
        <w:t>年度财务报告或银行出具的资信证明或专业担保机构出具的投标担保函</w:t>
      </w:r>
      <w:bookmarkEnd w:id="168"/>
      <w:bookmarkEnd w:id="169"/>
    </w:p>
    <w:p>
      <w:pPr>
        <w:pStyle w:val="38"/>
        <w:spacing w:line="360" w:lineRule="auto"/>
        <w:ind w:firstLine="199" w:firstLineChars="83"/>
        <w:rPr>
          <w:rFonts w:hint="eastAsia" w:ascii="仿宋" w:hAnsi="仿宋" w:eastAsia="仿宋" w:cs="仿宋"/>
        </w:rPr>
      </w:pPr>
    </w:p>
    <w:p>
      <w:pPr>
        <w:ind w:firstLine="0" w:firstLineChars="0"/>
        <w:jc w:val="center"/>
        <w:rPr>
          <w:rFonts w:hint="eastAsia" w:ascii="仿宋" w:hAnsi="仿宋" w:eastAsia="仿宋" w:cs="仿宋"/>
          <w:b/>
        </w:rPr>
      </w:pPr>
      <w:r>
        <w:rPr>
          <w:rFonts w:hint="eastAsia" w:ascii="仿宋" w:hAnsi="仿宋" w:eastAsia="仿宋" w:cs="仿宋"/>
          <w:b/>
          <w:lang w:val="en-GB"/>
        </w:rPr>
        <w:t>6、★2024年</w:t>
      </w:r>
      <w:r>
        <w:rPr>
          <w:rFonts w:hint="eastAsia" w:ascii="仿宋" w:hAnsi="仿宋" w:eastAsia="仿宋" w:cs="仿宋"/>
          <w:b/>
        </w:rPr>
        <w:t>度财务报告</w:t>
      </w:r>
      <w:r>
        <w:rPr>
          <w:rFonts w:hint="eastAsia" w:ascii="仿宋" w:hAnsi="仿宋" w:eastAsia="仿宋" w:cs="仿宋"/>
          <w:b/>
          <w:lang w:eastAsia="zh-CN"/>
        </w:rPr>
        <w:t>或财务报表</w:t>
      </w:r>
      <w:r>
        <w:rPr>
          <w:rFonts w:hint="eastAsia" w:ascii="仿宋" w:hAnsi="仿宋" w:eastAsia="仿宋" w:cs="仿宋"/>
          <w:b/>
        </w:rPr>
        <w:t>或银行出具的资信证明或专业担保机构出具的投标担保函</w:t>
      </w:r>
    </w:p>
    <w:p>
      <w:pPr>
        <w:ind w:firstLine="482"/>
        <w:jc w:val="center"/>
        <w:rPr>
          <w:rFonts w:hint="eastAsia" w:ascii="仿宋" w:hAnsi="仿宋" w:eastAsia="仿宋" w:cs="仿宋"/>
          <w:b/>
        </w:rPr>
      </w:pPr>
      <w:r>
        <w:rPr>
          <w:rFonts w:hint="eastAsia" w:ascii="仿宋" w:hAnsi="仿宋" w:eastAsia="仿宋" w:cs="仿宋"/>
          <w:b/>
        </w:rPr>
        <w:t>(加盖投标人公章)</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rPr>
          <w:rFonts w:hint="eastAsia" w:ascii="仿宋" w:hAnsi="仿宋" w:eastAsia="仿宋" w:cs="仿宋"/>
          <w:b/>
          <w:sz w:val="28"/>
          <w:szCs w:val="28"/>
        </w:rPr>
      </w:pPr>
      <w:bookmarkStart w:id="170" w:name="_Toc106784370"/>
      <w:r>
        <w:rPr>
          <w:rFonts w:hint="eastAsia" w:ascii="仿宋" w:hAnsi="仿宋" w:eastAsia="仿宋" w:cs="仿宋"/>
          <w:b/>
          <w:sz w:val="28"/>
          <w:szCs w:val="28"/>
        </w:rPr>
        <w:br w:type="page"/>
      </w:r>
    </w:p>
    <w:p>
      <w:pPr>
        <w:pStyle w:val="38"/>
        <w:spacing w:line="360" w:lineRule="auto"/>
        <w:ind w:firstLine="0" w:firstLineChars="0"/>
        <w:outlineLvl w:val="0"/>
        <w:rPr>
          <w:rFonts w:hint="eastAsia" w:ascii="仿宋" w:hAnsi="仿宋" w:eastAsia="仿宋" w:cs="仿宋"/>
          <w:b/>
          <w:sz w:val="28"/>
          <w:szCs w:val="28"/>
        </w:rPr>
      </w:pPr>
      <w:bookmarkStart w:id="171" w:name="_Toc8486"/>
      <w:r>
        <w:rPr>
          <w:rFonts w:hint="eastAsia" w:ascii="仿宋" w:hAnsi="仿宋" w:eastAsia="仿宋" w:cs="仿宋"/>
          <w:b/>
          <w:sz w:val="28"/>
          <w:szCs w:val="28"/>
        </w:rPr>
        <w:t>附件7、依法缴纳税收的相关材料</w:t>
      </w:r>
      <w:bookmarkEnd w:id="170"/>
      <w:bookmarkEnd w:id="171"/>
    </w:p>
    <w:p>
      <w:pPr>
        <w:pStyle w:val="38"/>
        <w:ind w:firstLine="199" w:firstLineChars="83"/>
        <w:rPr>
          <w:rFonts w:hint="eastAsia" w:ascii="仿宋" w:hAnsi="仿宋" w:eastAsia="仿宋" w:cs="仿宋"/>
        </w:rPr>
      </w:pPr>
    </w:p>
    <w:p>
      <w:pPr>
        <w:pStyle w:val="38"/>
        <w:spacing w:line="360" w:lineRule="auto"/>
        <w:ind w:firstLine="200" w:firstLineChars="83"/>
        <w:jc w:val="center"/>
        <w:outlineLvl w:val="0"/>
        <w:rPr>
          <w:rFonts w:hint="eastAsia" w:ascii="仿宋" w:hAnsi="仿宋" w:eastAsia="仿宋" w:cs="仿宋"/>
          <w:b/>
        </w:rPr>
      </w:pPr>
      <w:bookmarkStart w:id="172" w:name="_Toc7639"/>
      <w:r>
        <w:rPr>
          <w:rFonts w:hint="eastAsia" w:ascii="仿宋" w:hAnsi="仿宋" w:eastAsia="仿宋" w:cs="仿宋"/>
          <w:b/>
        </w:rPr>
        <w:t>7、★依法缴纳税收的相关材料</w:t>
      </w:r>
      <w:bookmarkEnd w:id="172"/>
    </w:p>
    <w:p>
      <w:pPr>
        <w:ind w:firstLine="480"/>
        <w:jc w:val="center"/>
        <w:rPr>
          <w:rFonts w:hint="eastAsia" w:ascii="仿宋" w:hAnsi="仿宋" w:eastAsia="仿宋" w:cs="仿宋"/>
          <w:b/>
        </w:rPr>
      </w:pPr>
      <w:r>
        <w:rPr>
          <w:rFonts w:hint="eastAsia" w:ascii="仿宋" w:hAnsi="仿宋" w:eastAsia="仿宋" w:cs="仿宋"/>
        </w:rPr>
        <w:t>提供投标截止前6个月内任意1个月由税务局开具的完税证明复印件或网上报税证明(截图)</w:t>
      </w:r>
      <w:r>
        <w:rPr>
          <w:rFonts w:hint="eastAsia" w:ascii="仿宋" w:hAnsi="仿宋" w:eastAsia="仿宋" w:cs="仿宋"/>
          <w:b/>
        </w:rPr>
        <w:t xml:space="preserve"> (加盖投标人公章)</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rPr>
          <w:rFonts w:hint="eastAsia" w:ascii="仿宋" w:hAnsi="仿宋" w:eastAsia="仿宋" w:cs="仿宋"/>
          <w:b/>
          <w:sz w:val="28"/>
          <w:szCs w:val="28"/>
        </w:rPr>
      </w:pPr>
      <w:bookmarkStart w:id="173" w:name="_Toc15318104"/>
      <w:bookmarkStart w:id="174" w:name="_Toc106784371"/>
      <w:r>
        <w:rPr>
          <w:rFonts w:hint="eastAsia" w:ascii="仿宋" w:hAnsi="仿宋" w:eastAsia="仿宋" w:cs="仿宋"/>
          <w:b/>
          <w:sz w:val="28"/>
          <w:szCs w:val="28"/>
        </w:rPr>
        <w:br w:type="page"/>
      </w:r>
    </w:p>
    <w:p>
      <w:pPr>
        <w:pStyle w:val="38"/>
        <w:spacing w:line="360" w:lineRule="auto"/>
        <w:ind w:firstLine="0" w:firstLineChars="0"/>
        <w:outlineLvl w:val="0"/>
        <w:rPr>
          <w:rFonts w:hint="eastAsia" w:ascii="仿宋" w:hAnsi="仿宋" w:eastAsia="仿宋" w:cs="仿宋"/>
          <w:b/>
          <w:sz w:val="28"/>
          <w:szCs w:val="28"/>
        </w:rPr>
      </w:pPr>
      <w:bookmarkStart w:id="175" w:name="_Toc6200"/>
      <w:r>
        <w:rPr>
          <w:rFonts w:hint="eastAsia" w:ascii="仿宋" w:hAnsi="仿宋" w:eastAsia="仿宋" w:cs="仿宋"/>
          <w:b/>
          <w:sz w:val="28"/>
          <w:szCs w:val="28"/>
        </w:rPr>
        <w:t>附件8、依法缴纳社会保障资金的相关材料</w:t>
      </w:r>
      <w:bookmarkEnd w:id="173"/>
      <w:bookmarkEnd w:id="174"/>
      <w:bookmarkEnd w:id="175"/>
    </w:p>
    <w:p>
      <w:pPr>
        <w:ind w:firstLine="199" w:firstLineChars="83"/>
        <w:rPr>
          <w:rFonts w:hint="eastAsia" w:ascii="仿宋" w:hAnsi="仿宋" w:eastAsia="仿宋" w:cs="仿宋"/>
          <w:lang w:val="en-GB"/>
        </w:rPr>
      </w:pPr>
    </w:p>
    <w:p>
      <w:pPr>
        <w:ind w:firstLine="200" w:firstLineChars="83"/>
        <w:jc w:val="center"/>
        <w:outlineLvl w:val="0"/>
        <w:rPr>
          <w:rFonts w:hint="eastAsia" w:ascii="仿宋" w:hAnsi="仿宋" w:eastAsia="仿宋" w:cs="仿宋"/>
          <w:b/>
          <w:szCs w:val="22"/>
        </w:rPr>
      </w:pPr>
      <w:bookmarkStart w:id="176" w:name="_Toc10155"/>
      <w:r>
        <w:rPr>
          <w:rFonts w:hint="eastAsia" w:ascii="仿宋" w:hAnsi="仿宋" w:eastAsia="仿宋" w:cs="仿宋"/>
          <w:b/>
          <w:lang w:val="en-GB"/>
        </w:rPr>
        <w:t>8、★</w:t>
      </w:r>
      <w:r>
        <w:rPr>
          <w:rFonts w:hint="eastAsia" w:ascii="仿宋" w:hAnsi="仿宋" w:eastAsia="仿宋" w:cs="仿宋"/>
          <w:b/>
        </w:rPr>
        <w:t>提供公司</w:t>
      </w:r>
      <w:r>
        <w:rPr>
          <w:rFonts w:hint="eastAsia" w:ascii="仿宋" w:hAnsi="仿宋" w:eastAsia="仿宋" w:cs="仿宋"/>
          <w:b/>
          <w:szCs w:val="22"/>
        </w:rPr>
        <w:t>缴纳社保证明</w:t>
      </w:r>
      <w:bookmarkEnd w:id="176"/>
    </w:p>
    <w:p>
      <w:pPr>
        <w:ind w:firstLine="480"/>
        <w:jc w:val="center"/>
        <w:rPr>
          <w:rFonts w:hint="eastAsia" w:ascii="仿宋" w:hAnsi="仿宋" w:eastAsia="仿宋" w:cs="仿宋"/>
          <w:b/>
        </w:rPr>
      </w:pPr>
      <w:r>
        <w:rPr>
          <w:rFonts w:hint="eastAsia" w:ascii="仿宋" w:hAnsi="仿宋" w:eastAsia="仿宋" w:cs="仿宋"/>
        </w:rPr>
        <w:t>提供投标截止前6个月内任意1个月依法缴纳社保的证明材料</w:t>
      </w:r>
    </w:p>
    <w:p>
      <w:pPr>
        <w:ind w:firstLineChars="83"/>
        <w:jc w:val="center"/>
        <w:rPr>
          <w:rFonts w:hint="eastAsia" w:ascii="仿宋" w:hAnsi="仿宋" w:eastAsia="仿宋" w:cs="仿宋"/>
          <w:b/>
        </w:rPr>
      </w:pPr>
      <w:r>
        <w:rPr>
          <w:rFonts w:hint="eastAsia" w:ascii="仿宋" w:hAnsi="仿宋" w:eastAsia="仿宋" w:cs="仿宋"/>
          <w:b/>
        </w:rPr>
        <w:t xml:space="preserve"> (加盖投标人公章)</w:t>
      </w:r>
    </w:p>
    <w:p>
      <w:pPr>
        <w:pStyle w:val="2"/>
        <w:ind w:left="0" w:leftChars="0" w:firstLine="482" w:firstLineChars="200"/>
        <w:rPr>
          <w:rFonts w:hint="eastAsia" w:ascii="仿宋" w:hAnsi="仿宋" w:eastAsia="仿宋" w:cs="仿宋"/>
          <w:lang w:val="en-US" w:eastAsia="zh-CN"/>
        </w:rPr>
      </w:pPr>
      <w:r>
        <w:rPr>
          <w:rFonts w:hint="eastAsia" w:ascii="仿宋" w:hAnsi="仿宋" w:eastAsia="仿宋" w:cs="仿宋"/>
          <w:b/>
          <w:bCs/>
          <w:kern w:val="2"/>
          <w:sz w:val="24"/>
          <w:szCs w:val="20"/>
          <w:lang w:val="en-GB" w:eastAsia="zh-CN" w:bidi="ar-SA"/>
        </w:rPr>
        <w:t>若授权代理人参加投标的须提供法定代表人授权委托书及授权代理人在本单位缴纳社保证明（投标截止时间前近</w:t>
      </w:r>
      <w:r>
        <w:rPr>
          <w:rFonts w:hint="eastAsia" w:ascii="仿宋" w:hAnsi="仿宋" w:eastAsia="仿宋" w:cs="仿宋"/>
          <w:b/>
          <w:bCs/>
          <w:kern w:val="2"/>
          <w:sz w:val="24"/>
          <w:szCs w:val="20"/>
          <w:lang w:val="en-US" w:eastAsia="zh-CN" w:bidi="ar-SA"/>
        </w:rPr>
        <w:t>3个月连续缴纳，加盖本单位公章</w:t>
      </w:r>
      <w:r>
        <w:rPr>
          <w:rFonts w:hint="eastAsia" w:ascii="仿宋" w:hAnsi="仿宋" w:eastAsia="仿宋" w:cs="仿宋"/>
          <w:b/>
          <w:bCs/>
          <w:kern w:val="2"/>
          <w:sz w:val="24"/>
          <w:szCs w:val="20"/>
          <w:lang w:val="en-GB" w:eastAsia="zh-CN" w:bidi="ar-SA"/>
        </w:rPr>
        <w:t>）</w:t>
      </w:r>
      <w:r>
        <w:rPr>
          <w:rFonts w:hint="eastAsia" w:ascii="仿宋" w:hAnsi="仿宋" w:eastAsia="仿宋" w:cs="仿宋"/>
          <w:kern w:val="2"/>
          <w:sz w:val="24"/>
          <w:szCs w:val="20"/>
          <w:lang w:val="en-GB" w:eastAsia="zh-CN" w:bidi="ar-SA"/>
        </w:rPr>
        <w:t>。</w:t>
      </w:r>
    </w:p>
    <w:p>
      <w:pPr>
        <w:pStyle w:val="2"/>
        <w:rPr>
          <w:rFonts w:hint="eastAsia" w:ascii="仿宋" w:hAnsi="仿宋" w:eastAsia="仿宋" w:cs="仿宋"/>
        </w:rPr>
      </w:pPr>
    </w:p>
    <w:p>
      <w:pPr>
        <w:rPr>
          <w:rFonts w:hint="eastAsia" w:ascii="仿宋" w:hAnsi="仿宋" w:eastAsia="仿宋" w:cs="仿宋"/>
          <w:b/>
          <w:sz w:val="28"/>
          <w:szCs w:val="28"/>
        </w:rPr>
      </w:pPr>
      <w:bookmarkStart w:id="177" w:name="_Toc35263740"/>
      <w:bookmarkStart w:id="178" w:name="_Toc35268215"/>
      <w:bookmarkStart w:id="179" w:name="_Toc106784372"/>
      <w:r>
        <w:rPr>
          <w:rFonts w:hint="eastAsia" w:ascii="仿宋" w:hAnsi="仿宋" w:eastAsia="仿宋" w:cs="仿宋"/>
          <w:b/>
          <w:sz w:val="28"/>
          <w:szCs w:val="28"/>
        </w:rPr>
        <w:br w:type="page"/>
      </w:r>
    </w:p>
    <w:p>
      <w:pPr>
        <w:pStyle w:val="38"/>
        <w:spacing w:line="360" w:lineRule="auto"/>
        <w:ind w:firstLine="0" w:firstLineChars="0"/>
        <w:outlineLvl w:val="0"/>
        <w:rPr>
          <w:rFonts w:hint="eastAsia" w:ascii="仿宋" w:hAnsi="仿宋" w:eastAsia="仿宋" w:cs="仿宋"/>
          <w:b/>
          <w:sz w:val="28"/>
          <w:szCs w:val="28"/>
        </w:rPr>
      </w:pPr>
      <w:bookmarkStart w:id="180" w:name="_Toc19904"/>
      <w:r>
        <w:rPr>
          <w:rFonts w:hint="eastAsia" w:ascii="仿宋" w:hAnsi="仿宋" w:eastAsia="仿宋" w:cs="仿宋"/>
          <w:b/>
          <w:sz w:val="28"/>
          <w:szCs w:val="28"/>
        </w:rPr>
        <w:t>附件9、具备履行合同所必需的设备和专业能力的声明</w:t>
      </w:r>
      <w:bookmarkEnd w:id="177"/>
      <w:bookmarkEnd w:id="178"/>
      <w:bookmarkEnd w:id="179"/>
      <w:bookmarkEnd w:id="180"/>
    </w:p>
    <w:p>
      <w:pPr>
        <w:spacing w:after="100" w:afterAutospacing="1"/>
        <w:ind w:firstLine="482"/>
        <w:jc w:val="center"/>
        <w:rPr>
          <w:rFonts w:hint="eastAsia" w:ascii="仿宋" w:hAnsi="仿宋" w:eastAsia="仿宋" w:cs="仿宋"/>
          <w:b/>
          <w:szCs w:val="24"/>
        </w:rPr>
      </w:pPr>
    </w:p>
    <w:p>
      <w:pPr>
        <w:spacing w:after="100" w:afterAutospacing="1"/>
        <w:ind w:firstLine="482" w:firstLineChars="200"/>
        <w:jc w:val="center"/>
        <w:outlineLvl w:val="0"/>
        <w:rPr>
          <w:rFonts w:hint="eastAsia" w:ascii="仿宋" w:hAnsi="仿宋" w:eastAsia="仿宋" w:cs="仿宋"/>
          <w:b/>
          <w:szCs w:val="24"/>
        </w:rPr>
      </w:pPr>
      <w:bookmarkStart w:id="181" w:name="_Toc11689"/>
      <w:r>
        <w:rPr>
          <w:rFonts w:hint="eastAsia" w:ascii="仿宋" w:hAnsi="仿宋" w:eastAsia="仿宋" w:cs="仿宋"/>
          <w:b/>
          <w:szCs w:val="24"/>
        </w:rPr>
        <w:t>9、★具备履行合同所必需的设备和专业能力的声明</w:t>
      </w:r>
      <w:bookmarkEnd w:id="181"/>
    </w:p>
    <w:p>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rPr>
        <w:t>我公司参加贵公司组织的</w:t>
      </w:r>
      <w:r>
        <w:rPr>
          <w:rFonts w:hint="eastAsia" w:ascii="仿宋" w:hAnsi="仿宋" w:eastAsia="仿宋" w:cs="仿宋"/>
          <w:szCs w:val="24"/>
          <w:u w:val="single"/>
        </w:rPr>
        <w:t xml:space="preserve">     </w:t>
      </w:r>
      <w:r>
        <w:rPr>
          <w:rFonts w:hint="eastAsia" w:ascii="仿宋" w:hAnsi="仿宋" w:eastAsia="仿宋" w:cs="仿宋"/>
          <w:szCs w:val="24"/>
        </w:rPr>
        <w:t>项目（项目编号：</w:t>
      </w:r>
      <w:r>
        <w:rPr>
          <w:rFonts w:hint="eastAsia" w:ascii="仿宋" w:hAnsi="仿宋" w:eastAsia="仿宋" w:cs="仿宋"/>
          <w:szCs w:val="24"/>
          <w:u w:val="single"/>
        </w:rPr>
        <w:t xml:space="preserve">      </w:t>
      </w:r>
      <w:r>
        <w:rPr>
          <w:rFonts w:hint="eastAsia" w:ascii="仿宋" w:hAnsi="仿宋" w:eastAsia="仿宋" w:cs="仿宋"/>
          <w:szCs w:val="24"/>
        </w:rPr>
        <w:t>），就该项目做出投标并递交了投标文件。</w:t>
      </w:r>
    </w:p>
    <w:p>
      <w:pPr>
        <w:ind w:firstLine="480"/>
        <w:rPr>
          <w:rFonts w:hint="eastAsia" w:ascii="仿宋" w:hAnsi="仿宋" w:eastAsia="仿宋" w:cs="仿宋"/>
          <w:kern w:val="0"/>
          <w:szCs w:val="24"/>
        </w:rPr>
      </w:pPr>
      <w:r>
        <w:rPr>
          <w:rFonts w:hint="eastAsia" w:ascii="仿宋" w:hAnsi="仿宋" w:eastAsia="仿宋" w:cs="仿宋"/>
          <w:szCs w:val="24"/>
        </w:rPr>
        <w:t>我公司具备履行该合同所必须的设备和专业能力，中标后能够按合同约定全面履行自己的义务。</w:t>
      </w:r>
    </w:p>
    <w:p>
      <w:pPr>
        <w:ind w:firstLine="480"/>
        <w:rPr>
          <w:rFonts w:hint="eastAsia" w:ascii="仿宋" w:hAnsi="仿宋" w:eastAsia="仿宋" w:cs="仿宋"/>
          <w:szCs w:val="24"/>
        </w:rPr>
      </w:pPr>
      <w:r>
        <w:rPr>
          <w:rFonts w:hint="eastAsia" w:ascii="仿宋" w:hAnsi="仿宋" w:eastAsia="仿宋" w:cs="仿宋"/>
          <w:szCs w:val="24"/>
        </w:rPr>
        <w:t>特此声明！</w:t>
      </w: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p>
    <w:p>
      <w:pPr>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pPr>
        <w:ind w:firstLine="480"/>
        <w:rPr>
          <w:rFonts w:hint="eastAsia" w:ascii="仿宋" w:hAnsi="仿宋" w:eastAsia="仿宋" w:cs="仿宋"/>
          <w:szCs w:val="24"/>
        </w:rPr>
      </w:pPr>
      <w:r>
        <w:rPr>
          <w:rFonts w:hint="eastAsia" w:ascii="仿宋" w:hAnsi="仿宋" w:eastAsia="仿宋" w:cs="仿宋"/>
          <w:szCs w:val="24"/>
        </w:rPr>
        <w:t>法定代表人或授权代表签字：</w:t>
      </w:r>
      <w:r>
        <w:rPr>
          <w:rFonts w:hint="eastAsia" w:ascii="仿宋" w:hAnsi="仿宋" w:eastAsia="仿宋" w:cs="仿宋"/>
          <w:szCs w:val="24"/>
          <w:u w:val="single"/>
        </w:rPr>
        <w:t xml:space="preserve">         </w:t>
      </w:r>
    </w:p>
    <w:p>
      <w:pPr>
        <w:ind w:firstLine="480"/>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ind w:firstLine="0" w:firstLineChars="0"/>
        <w:rPr>
          <w:rFonts w:hint="eastAsia" w:ascii="仿宋" w:hAnsi="仿宋" w:eastAsia="仿宋" w:cs="仿宋"/>
          <w:b/>
        </w:rPr>
      </w:pPr>
    </w:p>
    <w:p>
      <w:pPr>
        <w:pStyle w:val="38"/>
        <w:spacing w:line="360" w:lineRule="auto"/>
        <w:ind w:firstLine="0" w:firstLineChars="0"/>
        <w:outlineLvl w:val="9"/>
        <w:rPr>
          <w:rFonts w:hint="eastAsia" w:ascii="仿宋" w:hAnsi="仿宋" w:eastAsia="仿宋" w:cs="仿宋"/>
          <w:b/>
          <w:sz w:val="28"/>
          <w:szCs w:val="28"/>
        </w:rPr>
      </w:pPr>
      <w:bookmarkStart w:id="182" w:name="_Toc106784373"/>
    </w:p>
    <w:p>
      <w:pPr>
        <w:pStyle w:val="38"/>
        <w:spacing w:line="360" w:lineRule="auto"/>
        <w:ind w:firstLine="0" w:firstLineChars="0"/>
        <w:outlineLvl w:val="0"/>
        <w:rPr>
          <w:rFonts w:hint="eastAsia" w:ascii="仿宋" w:hAnsi="仿宋" w:eastAsia="仿宋" w:cs="仿宋"/>
          <w:b/>
          <w:sz w:val="28"/>
          <w:szCs w:val="28"/>
        </w:rPr>
      </w:pPr>
      <w:bookmarkStart w:id="183" w:name="_Toc26916"/>
      <w:r>
        <w:rPr>
          <w:rFonts w:hint="eastAsia" w:ascii="仿宋" w:hAnsi="仿宋" w:eastAsia="仿宋" w:cs="仿宋"/>
          <w:b/>
          <w:sz w:val="28"/>
          <w:szCs w:val="28"/>
        </w:rPr>
        <w:t>附件10、没有重大违法记录的书面声明</w:t>
      </w:r>
      <w:bookmarkEnd w:id="182"/>
      <w:bookmarkEnd w:id="183"/>
    </w:p>
    <w:p>
      <w:pPr>
        <w:pStyle w:val="38"/>
        <w:spacing w:line="360" w:lineRule="auto"/>
        <w:ind w:firstLine="199" w:firstLineChars="83"/>
        <w:rPr>
          <w:rFonts w:hint="eastAsia" w:ascii="仿宋" w:hAnsi="仿宋" w:eastAsia="仿宋" w:cs="仿宋"/>
        </w:rPr>
      </w:pPr>
    </w:p>
    <w:p>
      <w:pPr>
        <w:ind w:firstLine="482" w:firstLineChars="200"/>
        <w:jc w:val="center"/>
        <w:outlineLvl w:val="1"/>
        <w:rPr>
          <w:rFonts w:hint="eastAsia" w:ascii="仿宋" w:hAnsi="仿宋" w:eastAsia="仿宋" w:cs="仿宋"/>
          <w:b/>
        </w:rPr>
      </w:pPr>
      <w:bookmarkStart w:id="184" w:name="_Toc28673"/>
      <w:r>
        <w:rPr>
          <w:rFonts w:hint="eastAsia" w:ascii="仿宋" w:hAnsi="仿宋" w:eastAsia="仿宋" w:cs="仿宋"/>
          <w:b/>
        </w:rPr>
        <w:t>10、</w:t>
      </w:r>
      <w:r>
        <w:rPr>
          <w:rFonts w:hint="eastAsia" w:ascii="仿宋" w:hAnsi="仿宋" w:eastAsia="仿宋" w:cs="仿宋"/>
          <w:lang w:val="en-GB"/>
        </w:rPr>
        <w:t>★</w:t>
      </w:r>
      <w:r>
        <w:rPr>
          <w:rFonts w:hint="eastAsia" w:ascii="仿宋" w:hAnsi="仿宋" w:eastAsia="仿宋" w:cs="仿宋"/>
          <w:b/>
        </w:rPr>
        <w:t>没有重大违法记录的书面声明</w:t>
      </w:r>
      <w:bookmarkEnd w:id="184"/>
    </w:p>
    <w:p>
      <w:pPr>
        <w:spacing w:line="500" w:lineRule="exact"/>
        <w:ind w:firstLine="560"/>
        <w:rPr>
          <w:rFonts w:hint="eastAsia" w:ascii="仿宋" w:hAnsi="仿宋" w:eastAsia="仿宋" w:cs="仿宋"/>
          <w:sz w:val="28"/>
          <w:szCs w:val="28"/>
        </w:rPr>
      </w:pPr>
    </w:p>
    <w:p>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hint="eastAsia" w:ascii="仿宋" w:hAnsi="仿宋" w:eastAsia="仿宋" w:cs="仿宋"/>
          <w:szCs w:val="24"/>
        </w:rPr>
      </w:pPr>
      <w:r>
        <w:rPr>
          <w:rFonts w:hint="eastAsia" w:ascii="仿宋" w:hAnsi="仿宋" w:eastAsia="仿宋" w:cs="仿宋"/>
          <w:szCs w:val="24"/>
        </w:rPr>
        <w:t>我单位未列入失信被执行人、税收违法黑名单、政府采购严重违法失信行为记录名单。</w:t>
      </w:r>
    </w:p>
    <w:p>
      <w:pPr>
        <w:ind w:firstLine="480"/>
        <w:rPr>
          <w:rFonts w:hint="eastAsia" w:ascii="仿宋" w:hAnsi="仿宋" w:eastAsia="仿宋" w:cs="仿宋"/>
          <w:szCs w:val="24"/>
        </w:rPr>
      </w:pPr>
      <w:r>
        <w:rPr>
          <w:rFonts w:hint="eastAsia" w:ascii="仿宋" w:hAnsi="仿宋" w:eastAsia="仿宋" w:cs="仿宋"/>
          <w:szCs w:val="24"/>
        </w:rPr>
        <w:t>本单位若有违反承诺内容的行为，自愿依法接受取消投标资格、记入信用档案、取消中标资格等有关处理，愿意承担法律责任，给采购人造成损失的，依法承担赔偿责任。</w:t>
      </w:r>
    </w:p>
    <w:p>
      <w:pPr>
        <w:spacing w:line="500" w:lineRule="exact"/>
        <w:ind w:firstLine="480"/>
        <w:rPr>
          <w:rFonts w:hint="eastAsia" w:ascii="仿宋" w:hAnsi="仿宋" w:eastAsia="仿宋" w:cs="仿宋"/>
          <w:szCs w:val="24"/>
        </w:rPr>
      </w:pPr>
    </w:p>
    <w:p>
      <w:pPr>
        <w:spacing w:line="500" w:lineRule="exact"/>
        <w:ind w:firstLine="480"/>
        <w:rPr>
          <w:rFonts w:hint="eastAsia" w:ascii="仿宋" w:hAnsi="仿宋" w:eastAsia="仿宋" w:cs="仿宋"/>
          <w:szCs w:val="24"/>
        </w:rPr>
      </w:pPr>
    </w:p>
    <w:p>
      <w:pPr>
        <w:spacing w:line="500" w:lineRule="exact"/>
        <w:ind w:firstLine="480"/>
        <w:rPr>
          <w:rFonts w:hint="eastAsia" w:ascii="仿宋" w:hAnsi="仿宋" w:eastAsia="仿宋" w:cs="仿宋"/>
          <w:szCs w:val="24"/>
        </w:rPr>
      </w:pPr>
      <w:r>
        <w:rPr>
          <w:rFonts w:hint="eastAsia" w:ascii="仿宋" w:hAnsi="仿宋" w:eastAsia="仿宋" w:cs="仿宋"/>
          <w:szCs w:val="24"/>
        </w:rPr>
        <w:t>投标人名称（公章）：</w:t>
      </w:r>
      <w:r>
        <w:rPr>
          <w:rFonts w:hint="eastAsia" w:ascii="仿宋" w:hAnsi="仿宋" w:eastAsia="仿宋" w:cs="仿宋"/>
          <w:szCs w:val="24"/>
          <w:u w:val="single"/>
        </w:rPr>
        <w:t xml:space="preserve">         </w:t>
      </w:r>
    </w:p>
    <w:p>
      <w:pPr>
        <w:spacing w:line="500" w:lineRule="exact"/>
        <w:ind w:firstLine="480"/>
        <w:rPr>
          <w:rFonts w:hint="eastAsia" w:ascii="仿宋" w:hAnsi="仿宋" w:eastAsia="仿宋" w:cs="仿宋"/>
          <w:bCs/>
          <w:szCs w:val="24"/>
        </w:rPr>
      </w:pPr>
      <w:r>
        <w:rPr>
          <w:rFonts w:hint="eastAsia" w:ascii="仿宋" w:hAnsi="仿宋" w:eastAsia="仿宋" w:cs="仿宋"/>
          <w:bCs/>
          <w:szCs w:val="24"/>
        </w:rPr>
        <w:t>法定代表人签字：</w:t>
      </w:r>
      <w:r>
        <w:rPr>
          <w:rFonts w:hint="eastAsia" w:ascii="仿宋" w:hAnsi="仿宋" w:eastAsia="仿宋" w:cs="仿宋"/>
          <w:szCs w:val="24"/>
          <w:u w:val="single"/>
        </w:rPr>
        <w:t xml:space="preserve">         </w:t>
      </w:r>
    </w:p>
    <w:p>
      <w:pPr>
        <w:spacing w:line="500" w:lineRule="exact"/>
        <w:ind w:right="480" w:firstLine="199" w:firstLineChars="83"/>
        <w:rPr>
          <w:rFonts w:hint="eastAsia" w:ascii="仿宋" w:hAnsi="仿宋" w:eastAsia="仿宋" w:cs="仿宋"/>
          <w:szCs w:val="24"/>
        </w:rPr>
      </w:pPr>
      <w:r>
        <w:rPr>
          <w:rFonts w:hint="eastAsia" w:ascii="仿宋" w:hAnsi="仿宋" w:eastAsia="仿宋" w:cs="仿宋"/>
          <w:szCs w:val="24"/>
        </w:rPr>
        <w:t xml:space="preserve">  日期：</w:t>
      </w:r>
      <w:r>
        <w:rPr>
          <w:rFonts w:hint="eastAsia" w:ascii="仿宋" w:hAnsi="仿宋" w:eastAsia="仿宋" w:cs="仿宋"/>
          <w:szCs w:val="24"/>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widowControl/>
        <w:spacing w:line="240" w:lineRule="auto"/>
        <w:ind w:firstLine="0" w:firstLineChars="0"/>
        <w:rPr>
          <w:rFonts w:hint="eastAsia" w:ascii="仿宋" w:hAnsi="仿宋" w:eastAsia="仿宋" w:cs="仿宋"/>
          <w:b/>
          <w:sz w:val="28"/>
          <w:szCs w:val="28"/>
        </w:rPr>
      </w:pPr>
      <w:r>
        <w:rPr>
          <w:rFonts w:hint="eastAsia" w:ascii="仿宋" w:hAnsi="仿宋" w:eastAsia="仿宋" w:cs="仿宋"/>
          <w:b/>
          <w:sz w:val="28"/>
          <w:szCs w:val="28"/>
        </w:rPr>
        <w:br w:type="page"/>
      </w:r>
    </w:p>
    <w:p>
      <w:pPr>
        <w:pStyle w:val="38"/>
        <w:spacing w:line="360" w:lineRule="auto"/>
        <w:ind w:firstLine="0" w:firstLineChars="0"/>
        <w:outlineLvl w:val="0"/>
        <w:rPr>
          <w:rFonts w:hint="eastAsia" w:ascii="仿宋" w:hAnsi="仿宋" w:eastAsia="仿宋" w:cs="仿宋"/>
          <w:b/>
          <w:sz w:val="28"/>
          <w:szCs w:val="28"/>
        </w:rPr>
      </w:pPr>
      <w:bookmarkStart w:id="185" w:name="_Toc3760"/>
      <w:bookmarkStart w:id="186" w:name="_Toc106784374"/>
      <w:r>
        <w:rPr>
          <w:rFonts w:hint="eastAsia" w:ascii="仿宋" w:hAnsi="仿宋" w:eastAsia="仿宋" w:cs="仿宋"/>
          <w:b/>
          <w:sz w:val="28"/>
          <w:szCs w:val="28"/>
        </w:rPr>
        <w:t>附件11、信用查询</w:t>
      </w:r>
      <w:bookmarkEnd w:id="185"/>
      <w:bookmarkEnd w:id="186"/>
    </w:p>
    <w:p>
      <w:pPr>
        <w:pStyle w:val="38"/>
        <w:spacing w:line="360" w:lineRule="auto"/>
        <w:ind w:firstLine="199" w:firstLineChars="83"/>
        <w:rPr>
          <w:rFonts w:hint="eastAsia" w:ascii="仿宋" w:hAnsi="仿宋" w:eastAsia="仿宋" w:cs="仿宋"/>
        </w:rPr>
      </w:pPr>
    </w:p>
    <w:p>
      <w:pPr>
        <w:ind w:firstLine="0" w:firstLineChars="0"/>
        <w:jc w:val="center"/>
        <w:outlineLvl w:val="0"/>
        <w:rPr>
          <w:rFonts w:hint="eastAsia" w:ascii="仿宋" w:hAnsi="仿宋" w:eastAsia="仿宋" w:cs="仿宋"/>
          <w:b/>
          <w:szCs w:val="22"/>
        </w:rPr>
      </w:pPr>
      <w:bookmarkStart w:id="187" w:name="_Toc15170"/>
      <w:r>
        <w:rPr>
          <w:rFonts w:hint="eastAsia" w:ascii="仿宋" w:hAnsi="仿宋" w:eastAsia="仿宋" w:cs="仿宋"/>
          <w:b/>
        </w:rPr>
        <w:t>11、</w:t>
      </w:r>
      <w:r>
        <w:rPr>
          <w:rFonts w:hint="eastAsia" w:ascii="仿宋" w:hAnsi="仿宋" w:eastAsia="仿宋" w:cs="仿宋"/>
          <w:b/>
          <w:szCs w:val="22"/>
        </w:rPr>
        <w:t>信用查询</w:t>
      </w:r>
      <w:bookmarkEnd w:id="187"/>
    </w:p>
    <w:p>
      <w:pPr>
        <w:pStyle w:val="38"/>
        <w:ind w:firstLine="480"/>
        <w:rPr>
          <w:rFonts w:hint="eastAsia" w:ascii="仿宋" w:hAnsi="仿宋" w:eastAsia="仿宋" w:cs="仿宋"/>
        </w:rPr>
      </w:pPr>
    </w:p>
    <w:p>
      <w:pPr>
        <w:ind w:firstLine="480"/>
        <w:rPr>
          <w:rFonts w:hint="eastAsia" w:ascii="仿宋" w:hAnsi="仿宋" w:eastAsia="仿宋" w:cs="仿宋"/>
        </w:rPr>
      </w:pPr>
      <w:r>
        <w:rPr>
          <w:rFonts w:hint="eastAsia" w:ascii="仿宋" w:hAnsi="仿宋" w:eastAsia="仿宋" w:cs="仿宋"/>
        </w:rPr>
        <w:t>在“信用中国”(www.creditchina.gov.cn)、“信用中国（山东）”（www.creditsd.gov.cn）、“中国政府采购网”(www.ccgp.gov.cn)查询的本投标人未被列入“失信被执行人名单”、“税收违法黑名单”、“政府采购严重违法失信行为记录名单”的截图。</w:t>
      </w:r>
    </w:p>
    <w:p>
      <w:pPr>
        <w:ind w:firstLine="480"/>
        <w:rPr>
          <w:rFonts w:hint="eastAsia" w:ascii="仿宋" w:hAnsi="仿宋" w:eastAsia="仿宋" w:cs="仿宋"/>
          <w:szCs w:val="24"/>
        </w:rPr>
      </w:pPr>
      <w:r>
        <w:rPr>
          <w:rFonts w:hint="eastAsia" w:ascii="仿宋" w:hAnsi="仿宋" w:eastAsia="仿宋" w:cs="仿宋"/>
        </w:rPr>
        <w:t>注：自招标公告发布之日起至投标文件递交截止时间止，出具相关证明材料，查询时要将查询网页、内容进行截图或拍照，以作证据留存，截图或拍照内容要完整清晰，应包括网站网址、查询内容、电脑截屏时间。注册地非山东省的投标人，须提供注册地省份相关网站查询记录。</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88" w:name="_Toc106784375"/>
      <w:bookmarkStart w:id="189" w:name="_Toc29793"/>
      <w:r>
        <w:rPr>
          <w:rFonts w:hint="eastAsia" w:ascii="仿宋" w:hAnsi="仿宋" w:eastAsia="仿宋" w:cs="仿宋"/>
          <w:b/>
          <w:sz w:val="28"/>
          <w:szCs w:val="28"/>
        </w:rPr>
        <w:t>附件12、投标货物配置清单</w:t>
      </w:r>
      <w:bookmarkEnd w:id="188"/>
      <w:bookmarkEnd w:id="189"/>
    </w:p>
    <w:p>
      <w:pPr>
        <w:pStyle w:val="38"/>
        <w:spacing w:line="360" w:lineRule="auto"/>
        <w:ind w:firstLine="199" w:firstLineChars="83"/>
        <w:rPr>
          <w:rFonts w:hint="eastAsia" w:ascii="仿宋" w:hAnsi="仿宋" w:eastAsia="仿宋" w:cs="仿宋"/>
        </w:rPr>
      </w:pPr>
    </w:p>
    <w:p>
      <w:pPr>
        <w:ind w:firstLine="482"/>
        <w:jc w:val="center"/>
        <w:rPr>
          <w:rFonts w:hint="eastAsia" w:ascii="仿宋" w:hAnsi="仿宋" w:eastAsia="仿宋" w:cs="仿宋"/>
          <w:b/>
        </w:rPr>
      </w:pPr>
      <w:r>
        <w:rPr>
          <w:rFonts w:hint="eastAsia" w:ascii="仿宋" w:hAnsi="仿宋" w:eastAsia="仿宋" w:cs="仿宋"/>
          <w:b/>
        </w:rPr>
        <w:t>12、</w:t>
      </w:r>
      <w:r>
        <w:rPr>
          <w:rFonts w:hint="eastAsia" w:ascii="仿宋" w:hAnsi="仿宋" w:eastAsia="仿宋" w:cs="仿宋"/>
          <w:lang w:val="en-GB"/>
        </w:rPr>
        <w:t>★</w:t>
      </w:r>
      <w:r>
        <w:rPr>
          <w:rFonts w:hint="eastAsia" w:ascii="仿宋" w:hAnsi="仿宋" w:eastAsia="仿宋" w:cs="仿宋"/>
          <w:b/>
        </w:rPr>
        <w:t>投标货物配置清单</w:t>
      </w:r>
    </w:p>
    <w:p>
      <w:pPr>
        <w:snapToGrid w:val="0"/>
        <w:spacing w:line="500" w:lineRule="exact"/>
        <w:ind w:firstLine="722"/>
        <w:jc w:val="center"/>
        <w:rPr>
          <w:rFonts w:hint="eastAsia" w:ascii="仿宋" w:hAnsi="仿宋" w:eastAsia="仿宋" w:cs="仿宋"/>
          <w:b/>
          <w:spacing w:val="40"/>
          <w:kern w:val="0"/>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货物名称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hint="eastAsia" w:ascii="仿宋" w:hAnsi="仿宋" w:eastAsia="仿宋" w:cs="仿宋"/>
                <w:szCs w:val="24"/>
              </w:rPr>
            </w:pPr>
            <w:r>
              <w:rPr>
                <w:rFonts w:hint="eastAsia" w:ascii="仿宋" w:hAnsi="仿宋" w:eastAsia="仿宋" w:cs="仿宋"/>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p>
        </w:tc>
      </w:tr>
    </w:tbl>
    <w:p>
      <w:pPr>
        <w:ind w:firstLine="480"/>
        <w:rPr>
          <w:rFonts w:hint="eastAsia" w:ascii="仿宋" w:hAnsi="仿宋" w:eastAsia="仿宋" w:cs="仿宋"/>
          <w:color w:val="000000"/>
          <w:lang w:val="en-GB"/>
        </w:rPr>
      </w:pPr>
      <w:r>
        <w:rPr>
          <w:rFonts w:hint="eastAsia" w:ascii="仿宋" w:hAnsi="仿宋" w:eastAsia="仿宋" w:cs="仿宋"/>
        </w:rPr>
        <w:t>注：1、附标货物产品彩页或相应技术参数的厂家使用说明书或检测报告全本清晰影印件、技术白皮书等证明货物的合格性和符合招标文件规定的技术资料</w:t>
      </w:r>
      <w:r>
        <w:rPr>
          <w:rFonts w:hint="eastAsia" w:ascii="仿宋" w:hAnsi="仿宋" w:eastAsia="仿宋" w:cs="仿宋"/>
          <w:color w:val="000000"/>
          <w:lang w:val="en-GB"/>
        </w:rPr>
        <w:t>。</w:t>
      </w:r>
    </w:p>
    <w:p>
      <w:pPr>
        <w:ind w:firstLine="960" w:firstLineChars="400"/>
        <w:rPr>
          <w:rFonts w:hint="eastAsia" w:ascii="仿宋" w:hAnsi="仿宋" w:eastAsia="仿宋" w:cs="仿宋"/>
        </w:rPr>
      </w:pPr>
      <w:r>
        <w:rPr>
          <w:rFonts w:hint="eastAsia" w:ascii="仿宋" w:hAnsi="仿宋" w:eastAsia="仿宋" w:cs="仿宋"/>
        </w:rPr>
        <w:t>2、附产品技术性能及加工设备、工艺的详细描述。</w:t>
      </w:r>
    </w:p>
    <w:p>
      <w:pPr>
        <w:snapToGrid w:val="0"/>
        <w:spacing w:line="500" w:lineRule="exact"/>
        <w:ind w:firstLine="480"/>
        <w:rPr>
          <w:rFonts w:hint="eastAsia" w:ascii="仿宋" w:hAnsi="仿宋" w:eastAsia="仿宋" w:cs="仿宋"/>
          <w:szCs w:val="24"/>
        </w:rPr>
      </w:pPr>
    </w:p>
    <w:p>
      <w:pPr>
        <w:snapToGrid w:val="0"/>
        <w:spacing w:line="500" w:lineRule="exact"/>
        <w:ind w:firstLine="480"/>
        <w:rPr>
          <w:rFonts w:hint="eastAsia" w:ascii="仿宋" w:hAnsi="仿宋" w:eastAsia="仿宋" w:cs="仿宋"/>
          <w:szCs w:val="24"/>
        </w:rPr>
      </w:pPr>
    </w:p>
    <w:p>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90" w:name="_Toc106784378"/>
      <w:bookmarkStart w:id="191" w:name="_Toc17013"/>
      <w:r>
        <w:rPr>
          <w:rFonts w:hint="eastAsia" w:ascii="仿宋" w:hAnsi="仿宋" w:eastAsia="仿宋" w:cs="仿宋"/>
          <w:b/>
          <w:sz w:val="28"/>
          <w:szCs w:val="28"/>
        </w:rPr>
        <w:t>附件1</w:t>
      </w:r>
      <w:r>
        <w:rPr>
          <w:rFonts w:hint="eastAsia" w:ascii="仿宋" w:hAnsi="仿宋" w:eastAsia="仿宋" w:cs="仿宋"/>
          <w:b/>
          <w:sz w:val="28"/>
          <w:szCs w:val="28"/>
          <w:lang w:val="en-US" w:eastAsia="zh-CN"/>
        </w:rPr>
        <w:t>3</w:t>
      </w:r>
      <w:r>
        <w:rPr>
          <w:rFonts w:hint="eastAsia" w:ascii="仿宋" w:hAnsi="仿宋" w:eastAsia="仿宋" w:cs="仿宋"/>
          <w:b/>
          <w:sz w:val="28"/>
          <w:szCs w:val="28"/>
        </w:rPr>
        <w:t>、技术响应表</w:t>
      </w:r>
      <w:bookmarkEnd w:id="190"/>
      <w:bookmarkEnd w:id="191"/>
    </w:p>
    <w:p>
      <w:pPr>
        <w:pStyle w:val="38"/>
        <w:spacing w:line="360" w:lineRule="auto"/>
        <w:ind w:firstLine="199" w:firstLineChars="83"/>
        <w:rPr>
          <w:rFonts w:hint="eastAsia" w:ascii="仿宋" w:hAnsi="仿宋" w:eastAsia="仿宋" w:cs="仿宋"/>
        </w:rPr>
      </w:pPr>
    </w:p>
    <w:p>
      <w:pPr>
        <w:ind w:firstLine="482"/>
        <w:jc w:val="center"/>
        <w:rPr>
          <w:rFonts w:hint="eastAsia" w:ascii="仿宋" w:hAnsi="仿宋" w:eastAsia="仿宋" w:cs="仿宋"/>
          <w:b/>
        </w:rPr>
      </w:pPr>
      <w:r>
        <w:rPr>
          <w:rFonts w:hint="eastAsia" w:ascii="仿宋" w:hAnsi="仿宋" w:eastAsia="仿宋" w:cs="仿宋"/>
          <w:b/>
        </w:rPr>
        <w:t>15、</w:t>
      </w:r>
      <w:r>
        <w:rPr>
          <w:rFonts w:hint="eastAsia" w:ascii="仿宋" w:hAnsi="仿宋" w:eastAsia="仿宋" w:cs="仿宋"/>
        </w:rPr>
        <w:t>★</w:t>
      </w:r>
      <w:r>
        <w:rPr>
          <w:rFonts w:hint="eastAsia" w:ascii="仿宋" w:hAnsi="仿宋" w:eastAsia="仿宋" w:cs="仿宋"/>
          <w:b/>
        </w:rPr>
        <w:t>技术响应表</w:t>
      </w:r>
    </w:p>
    <w:p>
      <w:pPr>
        <w:snapToGrid w:val="0"/>
        <w:spacing w:line="500" w:lineRule="exact"/>
        <w:ind w:firstLine="562"/>
        <w:jc w:val="center"/>
        <w:rPr>
          <w:rFonts w:hint="eastAsia" w:ascii="仿宋" w:hAnsi="仿宋" w:eastAsia="仿宋" w:cs="仿宋"/>
          <w:b/>
          <w:sz w:val="28"/>
          <w:szCs w:val="28"/>
        </w:rPr>
      </w:pPr>
    </w:p>
    <w:p>
      <w:pPr>
        <w:pStyle w:val="13"/>
        <w:spacing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 xml:space="preserve">项目编号：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招标文件要求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投标文件响应情况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3"/>
              <w:spacing w:after="0"/>
              <w:ind w:firstLine="0" w:firstLineChars="0"/>
              <w:jc w:val="center"/>
              <w:rPr>
                <w:rFonts w:hint="eastAsia" w:ascii="仿宋" w:hAnsi="仿宋" w:eastAsia="仿宋" w:cs="仿宋"/>
                <w:sz w:val="24"/>
                <w:szCs w:val="24"/>
              </w:rPr>
            </w:pPr>
            <w:r>
              <w:rPr>
                <w:rFonts w:hint="eastAsia" w:ascii="仿宋" w:hAnsi="仿宋" w:eastAsia="仿宋" w:cs="仿宋"/>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9"/>
              <w:rPr>
                <w:rFonts w:hint="eastAsia" w:ascii="仿宋" w:hAnsi="仿宋" w:eastAsia="仿宋" w:cs="仿宋"/>
                <w:sz w:val="24"/>
                <w:szCs w:val="24"/>
              </w:rPr>
            </w:pPr>
          </w:p>
        </w:tc>
      </w:tr>
    </w:tbl>
    <w:p>
      <w:pPr>
        <w:ind w:firstLine="480"/>
        <w:rPr>
          <w:rFonts w:hint="eastAsia" w:ascii="仿宋" w:hAnsi="仿宋" w:eastAsia="仿宋" w:cs="仿宋"/>
        </w:rPr>
      </w:pPr>
      <w:r>
        <w:rPr>
          <w:rFonts w:hint="eastAsia" w:ascii="仿宋" w:hAnsi="仿宋" w:eastAsia="仿宋" w:cs="仿宋"/>
        </w:rPr>
        <w:t>注：</w:t>
      </w:r>
    </w:p>
    <w:p>
      <w:pPr>
        <w:ind w:firstLine="480"/>
        <w:rPr>
          <w:rFonts w:hint="eastAsia" w:ascii="仿宋" w:hAnsi="仿宋" w:eastAsia="仿宋" w:cs="仿宋"/>
        </w:rPr>
      </w:pPr>
      <w:r>
        <w:rPr>
          <w:rFonts w:hint="eastAsia" w:ascii="仿宋" w:hAnsi="仿宋" w:eastAsia="仿宋" w:cs="仿宋"/>
        </w:rPr>
        <w:t>1、投标人须根据投标货物的性能参数、对照招标文件要求在“响应程度”栏填写“无偏离”或“正偏离”或“负偏离”或“不能确定”。</w:t>
      </w:r>
    </w:p>
    <w:p>
      <w:pPr>
        <w:ind w:firstLine="480"/>
        <w:rPr>
          <w:rFonts w:hint="eastAsia" w:ascii="仿宋" w:hAnsi="仿宋" w:eastAsia="仿宋" w:cs="仿宋"/>
          <w:spacing w:val="20"/>
        </w:rPr>
      </w:pPr>
      <w:r>
        <w:rPr>
          <w:rFonts w:hint="eastAsia" w:ascii="仿宋" w:hAnsi="仿宋" w:eastAsia="仿宋" w:cs="仿宋"/>
        </w:rPr>
        <w:t>2、投标人须对照招标文件技术规格、参数与要求，逐条、逐序号说明投标货物与服务的响应情况，否则视为无效投标。</w:t>
      </w:r>
    </w:p>
    <w:p>
      <w:pPr>
        <w:snapToGrid w:val="0"/>
        <w:spacing w:line="500" w:lineRule="exact"/>
        <w:ind w:firstLine="640"/>
        <w:rPr>
          <w:rFonts w:hint="eastAsia" w:ascii="仿宋" w:hAnsi="仿宋" w:eastAsia="仿宋" w:cs="仿宋"/>
          <w:spacing w:val="20"/>
          <w:sz w:val="28"/>
          <w:szCs w:val="28"/>
        </w:rPr>
      </w:pPr>
    </w:p>
    <w:p>
      <w:pPr>
        <w:snapToGrid w:val="0"/>
        <w:spacing w:line="500" w:lineRule="exact"/>
        <w:ind w:firstLine="640"/>
        <w:rPr>
          <w:rFonts w:hint="eastAsia" w:ascii="仿宋" w:hAnsi="仿宋" w:eastAsia="仿宋" w:cs="仿宋"/>
          <w:spacing w:val="20"/>
          <w:sz w:val="28"/>
          <w:szCs w:val="28"/>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92" w:name="_Toc2579"/>
      <w:bookmarkStart w:id="193" w:name="_Toc106784379"/>
      <w:r>
        <w:rPr>
          <w:rFonts w:hint="eastAsia" w:ascii="仿宋" w:hAnsi="仿宋" w:eastAsia="仿宋" w:cs="仿宋"/>
          <w:b/>
          <w:sz w:val="28"/>
          <w:szCs w:val="28"/>
        </w:rPr>
        <w:t>附件1</w:t>
      </w:r>
      <w:r>
        <w:rPr>
          <w:rFonts w:hint="eastAsia" w:ascii="仿宋" w:hAnsi="仿宋" w:eastAsia="仿宋" w:cs="仿宋"/>
          <w:b/>
          <w:sz w:val="28"/>
          <w:szCs w:val="28"/>
          <w:lang w:val="en-US" w:eastAsia="zh-CN"/>
        </w:rPr>
        <w:t>4</w:t>
      </w:r>
      <w:r>
        <w:rPr>
          <w:rFonts w:hint="eastAsia" w:ascii="仿宋" w:hAnsi="仿宋" w:eastAsia="仿宋" w:cs="仿宋"/>
          <w:b/>
          <w:sz w:val="28"/>
          <w:szCs w:val="28"/>
        </w:rPr>
        <w:t>、开标一览表</w:t>
      </w:r>
      <w:bookmarkEnd w:id="192"/>
      <w:bookmarkEnd w:id="193"/>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194" w:name="_Toc793"/>
      <w:r>
        <w:rPr>
          <w:rFonts w:hint="eastAsia" w:ascii="仿宋" w:hAnsi="仿宋" w:eastAsia="仿宋" w:cs="仿宋"/>
          <w:b/>
          <w:lang w:val="en-GB"/>
        </w:rPr>
        <w:t>1</w:t>
      </w:r>
      <w:r>
        <w:rPr>
          <w:rFonts w:hint="eastAsia" w:ascii="仿宋" w:hAnsi="仿宋" w:eastAsia="仿宋" w:cs="仿宋"/>
          <w:b/>
          <w:lang w:val="en-US" w:eastAsia="zh-CN"/>
        </w:rPr>
        <w:t>4</w:t>
      </w:r>
      <w:r>
        <w:rPr>
          <w:rFonts w:hint="eastAsia" w:ascii="仿宋" w:hAnsi="仿宋" w:eastAsia="仿宋" w:cs="仿宋"/>
          <w:b/>
          <w:lang w:val="en-GB"/>
        </w:rPr>
        <w:t>、★</w:t>
      </w:r>
      <w:r>
        <w:rPr>
          <w:rFonts w:hint="eastAsia" w:ascii="仿宋" w:hAnsi="仿宋" w:eastAsia="仿宋" w:cs="仿宋"/>
          <w:b/>
        </w:rPr>
        <w:t>开标一览表</w:t>
      </w:r>
      <w:bookmarkEnd w:id="194"/>
    </w:p>
    <w:p>
      <w:pPr>
        <w:pStyle w:val="10"/>
        <w:snapToGrid w:val="0"/>
        <w:spacing w:before="0" w:after="0" w:line="500" w:lineRule="exact"/>
        <w:ind w:firstLine="560"/>
        <w:rPr>
          <w:rFonts w:hint="eastAsia" w:ascii="仿宋" w:hAnsi="仿宋" w:eastAsia="仿宋" w:cs="仿宋"/>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hint="eastAsia" w:ascii="仿宋" w:hAnsi="仿宋" w:eastAsia="仿宋" w:cs="仿宋"/>
                <w:b/>
                <w:szCs w:val="24"/>
              </w:rPr>
            </w:pPr>
            <w:r>
              <w:rPr>
                <w:rFonts w:hint="eastAsia" w:ascii="仿宋" w:hAnsi="仿宋" w:eastAsia="仿宋" w:cs="仿宋"/>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投标总价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hint="eastAsia" w:ascii="仿宋" w:hAnsi="仿宋" w:eastAsia="仿宋" w:cs="仿宋"/>
                <w:szCs w:val="24"/>
              </w:rPr>
            </w:pPr>
            <w:r>
              <w:rPr>
                <w:rFonts w:hint="eastAsia" w:ascii="仿宋" w:hAnsi="仿宋" w:eastAsia="仿宋" w:cs="仿宋"/>
                <w:szCs w:val="24"/>
              </w:rPr>
              <w:t>小写：</w:t>
            </w:r>
          </w:p>
          <w:p>
            <w:pPr>
              <w:spacing w:line="480" w:lineRule="auto"/>
              <w:ind w:firstLine="480"/>
              <w:rPr>
                <w:rFonts w:hint="eastAsia" w:ascii="仿宋" w:hAnsi="仿宋" w:eastAsia="仿宋" w:cs="仿宋"/>
                <w:szCs w:val="24"/>
                <w:u w:val="single"/>
              </w:rPr>
            </w:pPr>
            <w:r>
              <w:rPr>
                <w:rFonts w:hint="eastAsia" w:ascii="仿宋" w:hAnsi="仿宋" w:eastAsia="仿宋" w:cs="仿宋"/>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hint="eastAsia" w:ascii="仿宋" w:hAnsi="仿宋" w:eastAsia="仿宋" w:cs="仿宋"/>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hint="eastAsia" w:ascii="仿宋" w:hAnsi="仿宋" w:eastAsia="仿宋" w:cs="仿宋"/>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rPr>
            </w:pPr>
            <w:r>
              <w:rPr>
                <w:rFonts w:hint="eastAsia" w:ascii="仿宋" w:hAnsi="仿宋" w:eastAsia="仿宋" w:cs="仿宋"/>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hint="eastAsia" w:ascii="仿宋" w:hAnsi="仿宋" w:eastAsia="仿宋" w:cs="仿宋"/>
                <w:szCs w:val="24"/>
              </w:rPr>
            </w:pPr>
          </w:p>
        </w:tc>
      </w:tr>
    </w:tbl>
    <w:p>
      <w:pPr>
        <w:spacing w:line="500" w:lineRule="exact"/>
        <w:ind w:firstLine="480"/>
        <w:jc w:val="center"/>
        <w:rPr>
          <w:rFonts w:hint="eastAsia" w:ascii="仿宋" w:hAnsi="仿宋" w:eastAsia="仿宋" w:cs="仿宋"/>
          <w:szCs w:val="24"/>
        </w:rPr>
      </w:pPr>
    </w:p>
    <w:p>
      <w:pPr>
        <w:spacing w:line="500" w:lineRule="exact"/>
        <w:ind w:firstLine="480"/>
        <w:rPr>
          <w:rFonts w:hint="eastAsia" w:ascii="仿宋" w:hAnsi="仿宋" w:eastAsia="仿宋" w:cs="仿宋"/>
          <w:szCs w:val="24"/>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95" w:name="_Toc106784380"/>
      <w:bookmarkStart w:id="196" w:name="_Toc14360"/>
      <w:r>
        <w:rPr>
          <w:rFonts w:hint="eastAsia" w:ascii="仿宋" w:hAnsi="仿宋" w:eastAsia="仿宋" w:cs="仿宋"/>
          <w:b/>
          <w:sz w:val="28"/>
          <w:szCs w:val="28"/>
        </w:rPr>
        <w:t>附件1</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、投标报价明细表</w:t>
      </w:r>
      <w:bookmarkEnd w:id="195"/>
      <w:bookmarkEnd w:id="196"/>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197" w:name="_Toc18907"/>
      <w:r>
        <w:rPr>
          <w:rFonts w:hint="eastAsia" w:ascii="仿宋" w:hAnsi="仿宋" w:eastAsia="仿宋" w:cs="仿宋"/>
          <w:b/>
          <w:lang w:val="en-GB"/>
        </w:rPr>
        <w:t>1</w:t>
      </w:r>
      <w:r>
        <w:rPr>
          <w:rFonts w:hint="eastAsia" w:ascii="仿宋" w:hAnsi="仿宋" w:eastAsia="仿宋" w:cs="仿宋"/>
          <w:b/>
          <w:lang w:val="en-US" w:eastAsia="zh-CN"/>
        </w:rPr>
        <w:t>5</w:t>
      </w:r>
      <w:r>
        <w:rPr>
          <w:rFonts w:hint="eastAsia" w:ascii="仿宋" w:hAnsi="仿宋" w:eastAsia="仿宋" w:cs="仿宋"/>
          <w:b/>
          <w:lang w:val="en-GB"/>
        </w:rPr>
        <w:t>、★</w:t>
      </w:r>
      <w:r>
        <w:rPr>
          <w:rFonts w:hint="eastAsia" w:ascii="仿宋" w:hAnsi="仿宋" w:eastAsia="仿宋" w:cs="仿宋"/>
          <w:b/>
        </w:rPr>
        <w:t>投标报价明细表</w:t>
      </w:r>
      <w:bookmarkEnd w:id="197"/>
    </w:p>
    <w:p>
      <w:pPr>
        <w:pStyle w:val="10"/>
        <w:snapToGrid w:val="0"/>
        <w:spacing w:before="0" w:after="0" w:line="500" w:lineRule="exact"/>
        <w:ind w:firstLine="560"/>
        <w:rPr>
          <w:rFonts w:hint="eastAsia" w:ascii="仿宋" w:hAnsi="仿宋" w:eastAsia="仿宋" w:cs="仿宋"/>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74"/>
        <w:gridCol w:w="1135"/>
        <w:gridCol w:w="1474"/>
        <w:gridCol w:w="1328"/>
        <w:gridCol w:w="1143"/>
        <w:gridCol w:w="1305"/>
        <w:gridCol w:w="1120"/>
        <w:gridCol w:w="167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序号</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设备名称</w:t>
            </w:r>
          </w:p>
        </w:tc>
        <w:tc>
          <w:tcPr>
            <w:tcW w:w="748" w:type="pct"/>
            <w:tcBorders>
              <w:top w:val="single" w:color="auto" w:sz="4" w:space="0"/>
              <w:left w:val="single" w:color="auto" w:sz="4" w:space="0"/>
              <w:bottom w:val="single" w:color="auto" w:sz="4" w:space="0"/>
              <w:right w:val="single" w:color="auto" w:sz="4" w:space="0"/>
            </w:tcBorders>
            <w:vAlign w:val="center"/>
          </w:tcPr>
          <w:p>
            <w:pPr>
              <w:pStyle w:val="45"/>
              <w:spacing w:line="240" w:lineRule="auto"/>
              <w:ind w:firstLine="0" w:firstLineChars="0"/>
              <w:rPr>
                <w:rFonts w:hint="eastAsia" w:ascii="仿宋" w:hAnsi="仿宋" w:eastAsia="仿宋" w:cs="仿宋"/>
              </w:rPr>
            </w:pPr>
            <w:r>
              <w:rPr>
                <w:rFonts w:hint="eastAsia" w:ascii="仿宋" w:hAnsi="仿宋" w:eastAsia="仿宋" w:cs="仿宋"/>
              </w:rPr>
              <w:t>品牌、型号</w:t>
            </w: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w:t>
            </w:r>
          </w:p>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产地</w:t>
            </w: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单位及数量</w:t>
            </w: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 价</w:t>
            </w: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合计</w:t>
            </w: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34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pacing w:val="20"/>
                <w:szCs w:val="24"/>
              </w:rPr>
              <w:t>…</w:t>
            </w:r>
          </w:p>
        </w:tc>
        <w:tc>
          <w:tcPr>
            <w:tcW w:w="57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7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8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62"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85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restar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pacing w:val="20"/>
                <w:szCs w:val="24"/>
              </w:rPr>
              <w:t>投标总价</w:t>
            </w: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hint="eastAsia" w:ascii="仿宋" w:hAnsi="仿宋" w:eastAsia="仿宋" w:cs="仿宋"/>
                <w:spacing w:val="20"/>
                <w:szCs w:val="24"/>
              </w:rPr>
            </w:pPr>
            <w:r>
              <w:rPr>
                <w:rFonts w:hint="eastAsia" w:ascii="仿宋" w:hAnsi="仿宋" w:eastAsia="仿宋" w:cs="仿宋"/>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40" w:type="pct"/>
            <w:gridSpan w:val="4"/>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hint="eastAsia" w:ascii="仿宋" w:hAnsi="仿宋" w:eastAsia="仿宋" w:cs="仿宋"/>
                <w:spacing w:val="20"/>
                <w:szCs w:val="24"/>
              </w:rPr>
            </w:pPr>
          </w:p>
        </w:tc>
        <w:tc>
          <w:tcPr>
            <w:tcW w:w="2660"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rPr>
                <w:rFonts w:hint="eastAsia" w:ascii="仿宋" w:hAnsi="仿宋" w:eastAsia="仿宋" w:cs="仿宋"/>
                <w:spacing w:val="20"/>
                <w:szCs w:val="24"/>
              </w:rPr>
            </w:pPr>
            <w:r>
              <w:rPr>
                <w:rFonts w:hint="eastAsia" w:ascii="仿宋" w:hAnsi="仿宋" w:eastAsia="仿宋" w:cs="仿宋"/>
                <w:spacing w:val="20"/>
                <w:szCs w:val="24"/>
              </w:rPr>
              <w:t>大写：</w:t>
            </w:r>
          </w:p>
        </w:tc>
      </w:tr>
    </w:tbl>
    <w:p>
      <w:pPr>
        <w:ind w:firstLine="480"/>
        <w:rPr>
          <w:rFonts w:hint="eastAsia" w:ascii="仿宋" w:hAnsi="仿宋" w:eastAsia="仿宋" w:cs="仿宋"/>
        </w:rPr>
      </w:pPr>
      <w:r>
        <w:rPr>
          <w:rFonts w:hint="eastAsia" w:ascii="仿宋" w:hAnsi="仿宋" w:eastAsia="仿宋" w:cs="仿宋"/>
        </w:rPr>
        <w:t>特别说明：</w:t>
      </w:r>
    </w:p>
    <w:p>
      <w:pPr>
        <w:ind w:firstLine="480"/>
        <w:rPr>
          <w:rFonts w:hint="eastAsia" w:ascii="仿宋" w:hAnsi="仿宋" w:eastAsia="仿宋" w:cs="仿宋"/>
        </w:rPr>
      </w:pPr>
      <w:r>
        <w:rPr>
          <w:rFonts w:hint="eastAsia" w:ascii="仿宋" w:hAnsi="仿宋" w:eastAsia="仿宋" w:cs="仿宋"/>
        </w:rPr>
        <w:t>1、该表格中的“投标总价”必须与附件《开标一览表》中的“投标总价”相等。</w:t>
      </w:r>
    </w:p>
    <w:p>
      <w:pPr>
        <w:pStyle w:val="38"/>
        <w:spacing w:line="360" w:lineRule="auto"/>
        <w:ind w:firstLine="480"/>
        <w:rPr>
          <w:rFonts w:hint="eastAsia" w:ascii="仿宋" w:hAnsi="仿宋" w:eastAsia="仿宋" w:cs="仿宋"/>
        </w:rPr>
      </w:pPr>
      <w:r>
        <w:rPr>
          <w:rFonts w:hint="eastAsia" w:ascii="仿宋" w:hAnsi="仿宋" w:eastAsia="仿宋" w:cs="仿宋"/>
        </w:rPr>
        <w:t>2、根据财库〔2015〕135号及鲁财采〔2018〕18号的相关规定，本次招标将对中标人的投标报价明细表进行中标公示，请投标人务必认真填写，如因填写有误等投标人自身原因引起的质疑等产生的一切后果由投标人承担。</w:t>
      </w:r>
    </w:p>
    <w:p>
      <w:pPr>
        <w:pStyle w:val="38"/>
        <w:spacing w:line="360" w:lineRule="auto"/>
        <w:ind w:firstLine="480"/>
        <w:rPr>
          <w:rFonts w:hint="eastAsia" w:ascii="仿宋" w:hAnsi="仿宋" w:eastAsia="仿宋" w:cs="仿宋"/>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pPr>
        <w:ind w:firstLine="480"/>
        <w:rPr>
          <w:rFonts w:hint="eastAsia"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pStyle w:val="38"/>
        <w:ind w:firstLine="480"/>
        <w:rPr>
          <w:rFonts w:hint="eastAsia" w:ascii="仿宋" w:hAnsi="仿宋" w:eastAsia="仿宋" w:cs="仿宋"/>
        </w:rPr>
      </w:pPr>
    </w:p>
    <w:p>
      <w:pPr>
        <w:pStyle w:val="38"/>
        <w:spacing w:line="360" w:lineRule="auto"/>
        <w:ind w:firstLine="233" w:firstLineChars="83"/>
        <w:outlineLvl w:val="9"/>
        <w:rPr>
          <w:rFonts w:hint="eastAsia" w:ascii="仿宋" w:hAnsi="仿宋" w:eastAsia="仿宋" w:cs="仿宋"/>
          <w:b/>
          <w:sz w:val="28"/>
          <w:szCs w:val="28"/>
        </w:rPr>
        <w:sectPr>
          <w:headerReference r:id="rId8" w:type="default"/>
          <w:footerReference r:id="rId9" w:type="default"/>
          <w:pgSz w:w="11906" w:h="16838"/>
          <w:pgMar w:top="1134" w:right="991" w:bottom="1134" w:left="1276" w:header="851" w:footer="850" w:gutter="0"/>
          <w:pgNumType w:start="1"/>
          <w:cols w:space="425" w:num="1"/>
          <w:docGrid w:type="lines" w:linePitch="326" w:charSpace="0"/>
        </w:sectPr>
      </w:pPr>
    </w:p>
    <w:p>
      <w:pPr>
        <w:pStyle w:val="38"/>
        <w:spacing w:line="360" w:lineRule="auto"/>
        <w:ind w:left="0" w:leftChars="0" w:firstLine="0" w:firstLineChars="0"/>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198" w:name="_Toc3964"/>
      <w:bookmarkStart w:id="199" w:name="_Toc106784382"/>
      <w:r>
        <w:rPr>
          <w:rFonts w:hint="eastAsia" w:ascii="仿宋" w:hAnsi="仿宋" w:eastAsia="仿宋" w:cs="仿宋"/>
          <w:b/>
          <w:sz w:val="28"/>
          <w:szCs w:val="28"/>
        </w:rPr>
        <w:t>附件1</w:t>
      </w:r>
      <w:r>
        <w:rPr>
          <w:rFonts w:hint="eastAsia" w:ascii="仿宋" w:hAnsi="仿宋" w:eastAsia="仿宋" w:cs="仿宋"/>
          <w:b/>
          <w:sz w:val="28"/>
          <w:szCs w:val="28"/>
          <w:lang w:val="en-US" w:eastAsia="zh-CN"/>
        </w:rPr>
        <w:t>6</w:t>
      </w:r>
      <w:r>
        <w:rPr>
          <w:rFonts w:hint="eastAsia" w:ascii="仿宋" w:hAnsi="仿宋" w:eastAsia="仿宋" w:cs="仿宋"/>
          <w:b/>
          <w:sz w:val="28"/>
          <w:szCs w:val="28"/>
        </w:rPr>
        <w:t>、强制节能产品明细表</w:t>
      </w:r>
      <w:bookmarkEnd w:id="198"/>
      <w:bookmarkEnd w:id="199"/>
    </w:p>
    <w:p>
      <w:pPr>
        <w:pStyle w:val="38"/>
        <w:spacing w:line="360" w:lineRule="auto"/>
        <w:ind w:firstLine="199" w:firstLineChars="83"/>
        <w:rPr>
          <w:rFonts w:hint="eastAsia" w:ascii="仿宋" w:hAnsi="仿宋" w:eastAsia="仿宋" w:cs="仿宋"/>
        </w:rPr>
      </w:pPr>
    </w:p>
    <w:p>
      <w:pPr>
        <w:spacing w:line="240" w:lineRule="auto"/>
        <w:ind w:firstLine="482" w:firstLineChars="200"/>
        <w:jc w:val="center"/>
        <w:outlineLvl w:val="0"/>
        <w:rPr>
          <w:rFonts w:hint="eastAsia" w:ascii="仿宋" w:hAnsi="仿宋" w:eastAsia="仿宋" w:cs="仿宋"/>
          <w:b/>
        </w:rPr>
      </w:pPr>
      <w:bookmarkStart w:id="200" w:name="_Toc26185"/>
      <w:r>
        <w:rPr>
          <w:rFonts w:hint="eastAsia" w:ascii="仿宋" w:hAnsi="仿宋" w:eastAsia="仿宋" w:cs="仿宋"/>
          <w:b/>
        </w:rPr>
        <w:t>1</w:t>
      </w:r>
      <w:r>
        <w:rPr>
          <w:rFonts w:hint="eastAsia" w:ascii="仿宋" w:hAnsi="仿宋" w:eastAsia="仿宋" w:cs="仿宋"/>
          <w:b/>
          <w:lang w:val="en-US" w:eastAsia="zh-CN"/>
        </w:rPr>
        <w:t>6</w:t>
      </w:r>
      <w:r>
        <w:rPr>
          <w:rFonts w:hint="eastAsia" w:ascii="仿宋" w:hAnsi="仿宋" w:eastAsia="仿宋" w:cs="仿宋"/>
          <w:b/>
        </w:rPr>
        <w:t>、强制节能产品明细表（以包为单位分别填写）</w:t>
      </w:r>
      <w:bookmarkEnd w:id="200"/>
    </w:p>
    <w:p>
      <w:pPr>
        <w:pStyle w:val="9"/>
        <w:ind w:firstLineChars="150"/>
        <w:rPr>
          <w:rFonts w:hint="eastAsia" w:ascii="仿宋" w:hAnsi="仿宋" w:eastAsia="仿宋" w:cs="仿宋"/>
          <w:sz w:val="28"/>
          <w:szCs w:val="28"/>
        </w:rPr>
      </w:pPr>
    </w:p>
    <w:p>
      <w:pPr>
        <w:pStyle w:val="10"/>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bl>
    <w:p>
      <w:pPr>
        <w:ind w:firstLine="480"/>
        <w:rPr>
          <w:rFonts w:hint="eastAsia" w:ascii="仿宋" w:hAnsi="仿宋" w:eastAsia="仿宋" w:cs="仿宋"/>
          <w:szCs w:val="24"/>
        </w:rPr>
      </w:pPr>
      <w:r>
        <w:rPr>
          <w:rFonts w:hint="eastAsia" w:ascii="仿宋" w:hAnsi="仿宋" w:eastAsia="仿宋" w:cs="仿宋"/>
          <w:szCs w:val="24"/>
        </w:rPr>
        <w:t>说明：</w:t>
      </w:r>
    </w:p>
    <w:p>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pPr>
        <w:ind w:firstLine="480"/>
        <w:rPr>
          <w:rFonts w:hint="eastAsia" w:ascii="仿宋" w:hAnsi="仿宋" w:eastAsia="仿宋" w:cs="仿宋"/>
          <w:color w:val="000000"/>
          <w:szCs w:val="24"/>
        </w:rPr>
      </w:pPr>
      <w:r>
        <w:rPr>
          <w:rFonts w:hint="eastAsia" w:ascii="仿宋" w:hAnsi="仿宋" w:eastAsia="仿宋" w:cs="仿宋"/>
          <w:szCs w:val="24"/>
        </w:rPr>
        <w:t>2、</w:t>
      </w:r>
      <w:r>
        <w:rPr>
          <w:rFonts w:hint="eastAsia" w:ascii="仿宋" w:hAnsi="仿宋" w:eastAsia="仿宋" w:cs="仿宋"/>
        </w:rPr>
        <w:t>★</w:t>
      </w:r>
      <w:r>
        <w:rPr>
          <w:rFonts w:hint="eastAsia" w:ascii="仿宋" w:hAnsi="仿宋" w:eastAsia="仿宋" w:cs="仿宋"/>
          <w:szCs w:val="24"/>
        </w:rPr>
        <w:t>对属于强制采购的产品类别，投标人必须投报经国家确定的认证机构认证的、处于有效期之内的节能产品，投标文件必须提供强制节能产品明细表（见附件），并符合制表要求，同时附所投节能产品认证证书复印件，并加盖投标人公章，否则按无效投标处理。</w:t>
      </w:r>
      <w:r>
        <w:rPr>
          <w:rFonts w:hint="eastAsia" w:ascii="仿宋" w:hAnsi="仿宋" w:eastAsia="仿宋" w:cs="仿宋"/>
          <w:color w:val="000000"/>
          <w:szCs w:val="24"/>
        </w:rPr>
        <w:t>。</w:t>
      </w:r>
    </w:p>
    <w:p>
      <w:pPr>
        <w:ind w:firstLine="480"/>
        <w:rPr>
          <w:rFonts w:hint="eastAsia" w:ascii="仿宋" w:hAnsi="仿宋" w:eastAsia="仿宋" w:cs="仿宋"/>
          <w:bCs/>
          <w:kern w:val="0"/>
          <w:szCs w:val="24"/>
        </w:rPr>
      </w:pPr>
      <w:r>
        <w:rPr>
          <w:rFonts w:hint="eastAsia" w:ascii="仿宋" w:hAnsi="仿宋" w:eastAsia="仿宋" w:cs="仿宋"/>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p>
    <w:p>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201" w:name="_Toc106784383"/>
      <w:bookmarkStart w:id="202" w:name="_Toc24968"/>
      <w:r>
        <w:rPr>
          <w:rFonts w:hint="eastAsia" w:ascii="仿宋" w:hAnsi="仿宋" w:eastAsia="仿宋" w:cs="仿宋"/>
          <w:b/>
          <w:sz w:val="28"/>
          <w:szCs w:val="28"/>
        </w:rPr>
        <w:t>附件</w:t>
      </w:r>
      <w:r>
        <w:rPr>
          <w:rFonts w:hint="eastAsia" w:ascii="仿宋" w:hAnsi="仿宋" w:eastAsia="仿宋" w:cs="仿宋"/>
          <w:b/>
          <w:sz w:val="28"/>
          <w:szCs w:val="28"/>
          <w:lang w:val="en-US" w:eastAsia="zh-CN"/>
        </w:rPr>
        <w:t>17</w:t>
      </w:r>
      <w:r>
        <w:rPr>
          <w:rFonts w:hint="eastAsia" w:ascii="仿宋" w:hAnsi="仿宋" w:eastAsia="仿宋" w:cs="仿宋"/>
          <w:b/>
          <w:sz w:val="28"/>
          <w:szCs w:val="28"/>
        </w:rPr>
        <w:t>、优先节能产品明细表</w:t>
      </w:r>
      <w:bookmarkEnd w:id="201"/>
      <w:bookmarkEnd w:id="202"/>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203" w:name="_Toc19655"/>
      <w:r>
        <w:rPr>
          <w:rFonts w:hint="eastAsia" w:ascii="仿宋" w:hAnsi="仿宋" w:eastAsia="仿宋" w:cs="仿宋"/>
          <w:b/>
          <w:lang w:val="en-US" w:eastAsia="zh-CN"/>
        </w:rPr>
        <w:t>17</w:t>
      </w:r>
      <w:r>
        <w:rPr>
          <w:rFonts w:hint="eastAsia" w:ascii="仿宋" w:hAnsi="仿宋" w:eastAsia="仿宋" w:cs="仿宋"/>
          <w:b/>
        </w:rPr>
        <w:t>、优先节能产品明细表（以包为单位分别填写）</w:t>
      </w:r>
      <w:bookmarkEnd w:id="203"/>
      <w:r>
        <w:rPr>
          <w:rFonts w:hint="eastAsia" w:ascii="仿宋" w:hAnsi="仿宋" w:eastAsia="仿宋" w:cs="仿宋"/>
          <w:b/>
        </w:rPr>
        <w:t xml:space="preserve"> </w:t>
      </w:r>
    </w:p>
    <w:p>
      <w:pPr>
        <w:pStyle w:val="10"/>
        <w:snapToGrid w:val="0"/>
        <w:spacing w:before="0" w:after="0" w:line="500" w:lineRule="exact"/>
        <w:ind w:firstLine="480"/>
        <w:rPr>
          <w:rFonts w:hint="eastAsia" w:ascii="仿宋" w:hAnsi="仿宋" w:eastAsia="仿宋" w:cs="仿宋"/>
          <w:sz w:val="24"/>
          <w:szCs w:val="24"/>
        </w:rPr>
      </w:pPr>
    </w:p>
    <w:p>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6"/>
        <w:gridCol w:w="706"/>
        <w:gridCol w:w="1129"/>
        <w:gridCol w:w="849"/>
        <w:gridCol w:w="942"/>
        <w:gridCol w:w="1216"/>
        <w:gridCol w:w="946"/>
        <w:gridCol w:w="1050"/>
        <w:gridCol w:w="83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hint="eastAsia" w:ascii="仿宋" w:hAnsi="仿宋" w:eastAsia="仿宋" w:cs="仿宋"/>
                <w:szCs w:val="24"/>
                <w:lang w:val="en-GB"/>
              </w:rPr>
            </w:pPr>
            <w:r>
              <w:rPr>
                <w:rFonts w:hint="eastAsia" w:ascii="仿宋" w:hAnsi="仿宋" w:eastAsia="仿宋" w:cs="仿宋"/>
                <w:szCs w:val="24"/>
                <w:lang w:val="en-GB"/>
              </w:rPr>
              <w:t>优先节能产品报价小计：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pPr>
        <w:ind w:firstLine="0" w:firstLineChars="0"/>
        <w:rPr>
          <w:rFonts w:hint="eastAsia" w:ascii="仿宋" w:hAnsi="仿宋" w:eastAsia="仿宋" w:cs="仿宋"/>
          <w:szCs w:val="24"/>
        </w:rPr>
      </w:pPr>
      <w:r>
        <w:rPr>
          <w:rFonts w:hint="eastAsia" w:ascii="仿宋" w:hAnsi="仿宋" w:eastAsia="仿宋" w:cs="仿宋"/>
          <w:szCs w:val="24"/>
        </w:rPr>
        <w:t>说明：</w:t>
      </w:r>
    </w:p>
    <w:p>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pPr>
        <w:ind w:firstLine="48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val="en-GB"/>
        </w:rPr>
        <w:t>此表应本着诚实信用的原则按实际市场价格填报，若评标委员会认定所报价格明显高于市场价格，在评标时将不给予价格扣除优惠。</w:t>
      </w:r>
    </w:p>
    <w:p>
      <w:pPr>
        <w:ind w:firstLine="480"/>
        <w:rPr>
          <w:rFonts w:hint="eastAsia" w:ascii="仿宋" w:hAnsi="仿宋" w:eastAsia="仿宋" w:cs="仿宋"/>
          <w:szCs w:val="24"/>
          <w:lang w:val="en-GB"/>
        </w:rPr>
      </w:pPr>
      <w:r>
        <w:rPr>
          <w:rFonts w:hint="eastAsia" w:ascii="仿宋" w:hAnsi="仿宋" w:eastAsia="仿宋" w:cs="仿宋"/>
          <w:szCs w:val="24"/>
          <w:lang w:val="en-GB"/>
        </w:rPr>
        <w:t>3、投标文件中没有优先节能产品明细表或不符合上述规定的，不予价格扣除。</w:t>
      </w:r>
    </w:p>
    <w:p>
      <w:pPr>
        <w:ind w:firstLine="480"/>
        <w:rPr>
          <w:rFonts w:hint="eastAsia" w:ascii="仿宋" w:hAnsi="仿宋" w:eastAsia="仿宋" w:cs="仿宋"/>
          <w:szCs w:val="24"/>
          <w:lang w:val="en-GB"/>
        </w:rPr>
      </w:pPr>
      <w:r>
        <w:rPr>
          <w:rFonts w:hint="eastAsia" w:ascii="仿宋" w:hAnsi="仿宋" w:eastAsia="仿宋" w:cs="仿宋"/>
          <w:szCs w:val="24"/>
          <w:lang w:val="en-GB"/>
        </w:rPr>
        <w:t>4、本表须填报国家确定的认证机构认证的、处于有效期之内的节能产品，并提供所投节能产品认证证书复印件</w:t>
      </w:r>
      <w:r>
        <w:rPr>
          <w:rFonts w:hint="eastAsia" w:ascii="仿宋" w:hAnsi="仿宋" w:eastAsia="仿宋" w:cs="仿宋"/>
          <w:szCs w:val="24"/>
        </w:rPr>
        <w:t>，加盖投标人公章</w:t>
      </w:r>
      <w:r>
        <w:rPr>
          <w:rFonts w:hint="eastAsia" w:ascii="仿宋" w:hAnsi="仿宋" w:eastAsia="仿宋" w:cs="仿宋"/>
          <w:szCs w:val="24"/>
          <w:lang w:val="en-GB"/>
        </w:rPr>
        <w:t>。</w:t>
      </w:r>
    </w:p>
    <w:p>
      <w:pPr>
        <w:pStyle w:val="16"/>
        <w:snapToGrid w:val="0"/>
        <w:spacing w:line="500" w:lineRule="exact"/>
        <w:ind w:firstLine="560"/>
        <w:rPr>
          <w:rFonts w:hint="eastAsia" w:ascii="仿宋" w:hAnsi="仿宋" w:eastAsia="仿宋" w:cs="仿宋"/>
          <w:spacing w:val="20"/>
          <w:sz w:val="24"/>
          <w:szCs w:val="24"/>
          <w:lang w:val="en-GB"/>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p>
    <w:p>
      <w:pPr>
        <w:ind w:firstLine="480"/>
        <w:rPr>
          <w:rFonts w:hint="eastAsia" w:ascii="仿宋" w:hAnsi="仿宋" w:eastAsia="仿宋" w:cs="仿宋"/>
          <w:u w:val="single"/>
        </w:rPr>
      </w:pPr>
      <w:r>
        <w:rPr>
          <w:rFonts w:hint="eastAsia" w:ascii="仿宋" w:hAnsi="仿宋" w:eastAsia="仿宋" w:cs="仿宋"/>
        </w:rPr>
        <w:t>日  期：</w:t>
      </w:r>
      <w:r>
        <w:rPr>
          <w:rFonts w:hint="eastAsia" w:ascii="仿宋" w:hAnsi="仿宋" w:eastAsia="仿宋" w:cs="仿宋"/>
          <w:u w:val="single"/>
        </w:rPr>
        <w:t xml:space="preserve">         </w:t>
      </w:r>
    </w:p>
    <w:p>
      <w:pPr>
        <w:ind w:firstLine="480"/>
        <w:rPr>
          <w:rFonts w:hint="eastAsia" w:ascii="仿宋" w:hAnsi="仿宋" w:eastAsia="仿宋" w:cs="仿宋"/>
        </w:rPr>
      </w:pPr>
    </w:p>
    <w:p>
      <w:pPr>
        <w:ind w:firstLine="480"/>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204" w:name="_Toc8260"/>
      <w:bookmarkStart w:id="205" w:name="_Toc106784384"/>
      <w:r>
        <w:rPr>
          <w:rFonts w:hint="eastAsia" w:ascii="仿宋" w:hAnsi="仿宋" w:eastAsia="仿宋" w:cs="仿宋"/>
          <w:b/>
          <w:sz w:val="28"/>
          <w:szCs w:val="28"/>
        </w:rPr>
        <w:t>附件</w:t>
      </w:r>
      <w:r>
        <w:rPr>
          <w:rFonts w:hint="eastAsia" w:ascii="仿宋" w:hAnsi="仿宋" w:eastAsia="仿宋" w:cs="仿宋"/>
          <w:b/>
          <w:sz w:val="28"/>
          <w:szCs w:val="28"/>
          <w:lang w:val="en-US" w:eastAsia="zh-CN"/>
        </w:rPr>
        <w:t>18</w:t>
      </w:r>
      <w:r>
        <w:rPr>
          <w:rFonts w:hint="eastAsia" w:ascii="仿宋" w:hAnsi="仿宋" w:eastAsia="仿宋" w:cs="仿宋"/>
          <w:b/>
          <w:sz w:val="28"/>
          <w:szCs w:val="28"/>
        </w:rPr>
        <w:t>、环境标志产品明细表</w:t>
      </w:r>
      <w:bookmarkEnd w:id="204"/>
      <w:bookmarkEnd w:id="205"/>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206" w:name="_Toc8596"/>
      <w:r>
        <w:rPr>
          <w:rFonts w:hint="eastAsia" w:ascii="仿宋" w:hAnsi="仿宋" w:eastAsia="仿宋" w:cs="仿宋"/>
          <w:b/>
          <w:lang w:val="en-US" w:eastAsia="zh-CN"/>
        </w:rPr>
        <w:t>18</w:t>
      </w:r>
      <w:r>
        <w:rPr>
          <w:rFonts w:hint="eastAsia" w:ascii="仿宋" w:hAnsi="仿宋" w:eastAsia="仿宋" w:cs="仿宋"/>
          <w:b/>
        </w:rPr>
        <w:t>、环境标志产品明细表（以包为单位分别填写）</w:t>
      </w:r>
      <w:bookmarkEnd w:id="206"/>
      <w:r>
        <w:rPr>
          <w:rFonts w:hint="eastAsia" w:ascii="仿宋" w:hAnsi="仿宋" w:eastAsia="仿宋" w:cs="仿宋"/>
          <w:b/>
        </w:rPr>
        <w:t xml:space="preserve"> </w:t>
      </w:r>
    </w:p>
    <w:p>
      <w:pPr>
        <w:pStyle w:val="9"/>
        <w:spacing w:line="500" w:lineRule="exact"/>
        <w:ind w:left="5250" w:firstLine="560"/>
        <w:rPr>
          <w:rFonts w:hint="eastAsia" w:ascii="仿宋" w:hAnsi="仿宋" w:eastAsia="仿宋" w:cs="仿宋"/>
          <w:sz w:val="28"/>
          <w:szCs w:val="28"/>
        </w:rPr>
      </w:pPr>
    </w:p>
    <w:p>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hint="eastAsia" w:ascii="仿宋" w:hAnsi="仿宋" w:eastAsia="仿宋" w:cs="仿宋"/>
                <w:szCs w:val="24"/>
                <w:lang w:val="en-GB"/>
              </w:rPr>
            </w:pPr>
            <w:r>
              <w:rPr>
                <w:rFonts w:hint="eastAsia" w:ascii="仿宋" w:hAnsi="仿宋" w:eastAsia="仿宋" w:cs="仿宋"/>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hint="eastAsia" w:ascii="仿宋" w:hAnsi="仿宋" w:eastAsia="仿宋" w:cs="仿宋"/>
                <w:kern w:val="0"/>
                <w:sz w:val="22"/>
                <w:szCs w:val="22"/>
              </w:rPr>
            </w:pPr>
            <w:r>
              <w:rPr>
                <w:rFonts w:hint="eastAsia" w:ascii="仿宋" w:hAnsi="仿宋" w:eastAsia="仿宋" w:cs="仿宋"/>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hint="eastAsia" w:ascii="仿宋" w:hAnsi="仿宋" w:eastAsia="仿宋" w:cs="仿宋"/>
                <w:szCs w:val="24"/>
                <w:lang w:val="en-GB"/>
              </w:rPr>
            </w:pPr>
            <w:r>
              <w:rPr>
                <w:rFonts w:hint="eastAsia" w:ascii="仿宋" w:hAnsi="仿宋" w:eastAsia="仿宋" w:cs="仿宋"/>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r>
              <w:rPr>
                <w:rFonts w:hint="eastAsia" w:ascii="仿宋" w:hAnsi="仿宋" w:eastAsia="仿宋" w:cs="仿宋"/>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eastAsia="仿宋" w:cs="仿宋"/>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hint="eastAsia" w:ascii="仿宋" w:hAnsi="仿宋" w:eastAsia="仿宋" w:cs="仿宋"/>
                <w:szCs w:val="24"/>
                <w:lang w:val="en-GB"/>
              </w:rPr>
            </w:pPr>
            <w:r>
              <w:rPr>
                <w:rFonts w:hint="eastAsia" w:ascii="仿宋" w:hAnsi="仿宋" w:eastAsia="仿宋" w:cs="仿宋"/>
                <w:szCs w:val="24"/>
                <w:lang w:val="en-GB"/>
              </w:rPr>
              <w:t>环境标志产品报价小计：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pPr>
        <w:ind w:firstLine="0" w:firstLineChars="0"/>
        <w:rPr>
          <w:rFonts w:hint="eastAsia" w:ascii="仿宋" w:hAnsi="仿宋" w:eastAsia="仿宋" w:cs="仿宋"/>
          <w:szCs w:val="24"/>
        </w:rPr>
      </w:pPr>
      <w:r>
        <w:rPr>
          <w:rFonts w:hint="eastAsia" w:ascii="仿宋" w:hAnsi="仿宋" w:eastAsia="仿宋" w:cs="仿宋"/>
          <w:szCs w:val="24"/>
        </w:rPr>
        <w:t>说明：</w:t>
      </w:r>
    </w:p>
    <w:p>
      <w:pPr>
        <w:ind w:firstLine="480"/>
        <w:rPr>
          <w:rFonts w:hint="eastAsia" w:ascii="仿宋" w:hAnsi="仿宋" w:eastAsia="仿宋" w:cs="仿宋"/>
          <w:szCs w:val="24"/>
        </w:rPr>
      </w:pPr>
      <w:r>
        <w:rPr>
          <w:rFonts w:hint="eastAsia" w:ascii="仿宋" w:hAnsi="仿宋" w:eastAsia="仿宋" w:cs="仿宋"/>
          <w:szCs w:val="24"/>
        </w:rPr>
        <w:t>1、此表中的名称、品牌、规格型号、制造厂家、产地、综合单价、数量和合价必须与附件《投标报价明细表》中的相应内容一致。</w:t>
      </w:r>
    </w:p>
    <w:p>
      <w:pPr>
        <w:ind w:firstLine="48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lang w:val="en-GB"/>
        </w:rPr>
        <w:t>此表应本着诚实信用的原则按实际市场价格填报，若评标委员会认定所报价格明显高于市场价格，在评标时将不给予价格扣除优惠。</w:t>
      </w:r>
    </w:p>
    <w:p>
      <w:pPr>
        <w:ind w:firstLine="480"/>
        <w:rPr>
          <w:rFonts w:hint="eastAsia" w:ascii="仿宋" w:hAnsi="仿宋" w:eastAsia="仿宋" w:cs="仿宋"/>
          <w:szCs w:val="24"/>
        </w:rPr>
      </w:pPr>
      <w:r>
        <w:rPr>
          <w:rFonts w:hint="eastAsia" w:ascii="仿宋" w:hAnsi="仿宋" w:eastAsia="仿宋" w:cs="仿宋"/>
          <w:szCs w:val="24"/>
        </w:rPr>
        <w:t>3、投标文件中没有</w:t>
      </w:r>
      <w:r>
        <w:rPr>
          <w:rFonts w:hint="eastAsia" w:ascii="仿宋" w:hAnsi="仿宋" w:eastAsia="仿宋" w:cs="仿宋"/>
        </w:rPr>
        <w:t>环境标志产品明细表</w:t>
      </w:r>
      <w:r>
        <w:rPr>
          <w:rFonts w:hint="eastAsia" w:ascii="仿宋" w:hAnsi="仿宋" w:eastAsia="仿宋" w:cs="仿宋"/>
          <w:szCs w:val="24"/>
        </w:rPr>
        <w:t>或不符合上述规定的，</w:t>
      </w:r>
      <w:r>
        <w:rPr>
          <w:rFonts w:hint="eastAsia" w:ascii="仿宋" w:hAnsi="仿宋" w:eastAsia="仿宋" w:cs="仿宋"/>
          <w:szCs w:val="24"/>
          <w:lang w:val="en-GB"/>
        </w:rPr>
        <w:t>不予价格扣除</w:t>
      </w:r>
      <w:r>
        <w:rPr>
          <w:rFonts w:hint="eastAsia" w:ascii="仿宋" w:hAnsi="仿宋" w:eastAsia="仿宋" w:cs="仿宋"/>
          <w:szCs w:val="24"/>
        </w:rPr>
        <w:t>。</w:t>
      </w:r>
    </w:p>
    <w:p>
      <w:pPr>
        <w:ind w:firstLine="480"/>
        <w:rPr>
          <w:rFonts w:hint="eastAsia" w:ascii="仿宋" w:hAnsi="仿宋" w:eastAsia="仿宋" w:cs="仿宋"/>
          <w:szCs w:val="24"/>
          <w:lang w:val="en-GB"/>
        </w:rPr>
      </w:pPr>
      <w:r>
        <w:rPr>
          <w:rFonts w:hint="eastAsia" w:ascii="仿宋" w:hAnsi="仿宋" w:eastAsia="仿宋" w:cs="仿宋"/>
          <w:szCs w:val="24"/>
        </w:rPr>
        <w:t>4、</w:t>
      </w:r>
      <w:r>
        <w:rPr>
          <w:rFonts w:hint="eastAsia" w:ascii="仿宋" w:hAnsi="仿宋" w:eastAsia="仿宋" w:cs="仿宋"/>
          <w:szCs w:val="24"/>
          <w:lang w:val="en-GB"/>
        </w:rPr>
        <w:t>本表须填报国家确定的认证机构认证的、处于有效期之内的环境标志产品，并提供所投环境标志产品认证证书复印件</w:t>
      </w:r>
      <w:r>
        <w:rPr>
          <w:rFonts w:hint="eastAsia" w:ascii="仿宋" w:hAnsi="仿宋" w:eastAsia="仿宋" w:cs="仿宋"/>
          <w:szCs w:val="24"/>
        </w:rPr>
        <w:t>，加盖投标人公章</w:t>
      </w:r>
      <w:r>
        <w:rPr>
          <w:rFonts w:hint="eastAsia" w:ascii="仿宋" w:hAnsi="仿宋" w:eastAsia="仿宋" w:cs="仿宋"/>
          <w:szCs w:val="24"/>
          <w:lang w:val="en-GB"/>
        </w:rPr>
        <w:t>。</w:t>
      </w:r>
    </w:p>
    <w:p>
      <w:pPr>
        <w:snapToGrid w:val="0"/>
        <w:spacing w:line="500" w:lineRule="exact"/>
        <w:ind w:firstLine="0" w:firstLineChars="0"/>
        <w:rPr>
          <w:rFonts w:hint="eastAsia" w:ascii="仿宋" w:hAnsi="仿宋" w:eastAsia="仿宋" w:cs="仿宋"/>
          <w:spacing w:val="20"/>
          <w:szCs w:val="24"/>
          <w:lang w:val="en-GB"/>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pPr>
        <w:pStyle w:val="38"/>
        <w:spacing w:line="360" w:lineRule="auto"/>
        <w:ind w:firstLine="199" w:firstLineChars="83"/>
        <w:rPr>
          <w:rFonts w:hint="eastAsia" w:ascii="仿宋" w:hAnsi="仿宋" w:eastAsia="仿宋" w:cs="仿宋"/>
        </w:rPr>
      </w:pPr>
    </w:p>
    <w:p>
      <w:pPr>
        <w:widowControl/>
        <w:spacing w:line="240" w:lineRule="auto"/>
        <w:ind w:firstLine="0" w:firstLineChars="0"/>
        <w:outlineLvl w:val="0"/>
        <w:rPr>
          <w:rFonts w:hint="eastAsia" w:ascii="仿宋" w:hAnsi="仿宋" w:eastAsia="仿宋" w:cs="仿宋"/>
          <w:b/>
          <w:sz w:val="28"/>
          <w:szCs w:val="28"/>
        </w:rPr>
      </w:pPr>
      <w:r>
        <w:rPr>
          <w:rFonts w:hint="eastAsia" w:ascii="仿宋" w:hAnsi="仿宋" w:eastAsia="仿宋" w:cs="仿宋"/>
          <w:b/>
          <w:sz w:val="28"/>
          <w:szCs w:val="28"/>
        </w:rPr>
        <w:br w:type="page"/>
      </w:r>
      <w:bookmarkStart w:id="207" w:name="_Toc106784385"/>
      <w:bookmarkStart w:id="208" w:name="_Toc14332"/>
      <w:r>
        <w:rPr>
          <w:rFonts w:hint="eastAsia" w:ascii="仿宋" w:hAnsi="仿宋" w:eastAsia="仿宋" w:cs="仿宋"/>
          <w:b/>
          <w:sz w:val="28"/>
          <w:szCs w:val="28"/>
        </w:rPr>
        <w:t>附件</w:t>
      </w:r>
      <w:r>
        <w:rPr>
          <w:rFonts w:hint="eastAsia" w:ascii="仿宋" w:hAnsi="仿宋" w:eastAsia="仿宋" w:cs="仿宋"/>
          <w:b/>
          <w:sz w:val="28"/>
          <w:szCs w:val="28"/>
          <w:lang w:val="en-US" w:eastAsia="zh-CN"/>
        </w:rPr>
        <w:t>19</w:t>
      </w:r>
      <w:r>
        <w:rPr>
          <w:rFonts w:hint="eastAsia" w:ascii="仿宋" w:hAnsi="仿宋" w:eastAsia="仿宋" w:cs="仿宋"/>
          <w:b/>
          <w:sz w:val="28"/>
          <w:szCs w:val="28"/>
        </w:rPr>
        <w:t>、中小企业（监狱企业、残疾人福利性单位）产品明细表</w:t>
      </w:r>
      <w:bookmarkEnd w:id="207"/>
      <w:bookmarkEnd w:id="208"/>
    </w:p>
    <w:p>
      <w:pPr>
        <w:pStyle w:val="38"/>
        <w:spacing w:line="360" w:lineRule="auto"/>
        <w:ind w:left="480" w:firstLine="199" w:firstLineChars="83"/>
        <w:rPr>
          <w:rFonts w:hint="eastAsia" w:ascii="仿宋" w:hAnsi="仿宋" w:eastAsia="仿宋" w:cs="仿宋"/>
        </w:rPr>
      </w:pPr>
    </w:p>
    <w:p>
      <w:pPr>
        <w:ind w:firstLine="482"/>
        <w:jc w:val="center"/>
        <w:rPr>
          <w:rFonts w:hint="eastAsia" w:ascii="仿宋" w:hAnsi="仿宋" w:eastAsia="仿宋" w:cs="仿宋"/>
          <w:b/>
        </w:rPr>
      </w:pPr>
      <w:r>
        <w:rPr>
          <w:rFonts w:hint="eastAsia" w:ascii="仿宋" w:hAnsi="仿宋" w:eastAsia="仿宋" w:cs="仿宋"/>
          <w:b/>
          <w:lang w:val="en-US" w:eastAsia="zh-CN"/>
        </w:rPr>
        <w:t>19</w:t>
      </w:r>
      <w:r>
        <w:rPr>
          <w:rFonts w:hint="eastAsia" w:ascii="仿宋" w:hAnsi="仿宋" w:eastAsia="仿宋" w:cs="仿宋"/>
          <w:b/>
        </w:rPr>
        <w:t>、中小企业（监狱企业、残疾人福利性单位）产品明细表</w:t>
      </w:r>
    </w:p>
    <w:p>
      <w:pPr>
        <w:ind w:firstLine="482"/>
        <w:jc w:val="center"/>
        <w:rPr>
          <w:rFonts w:hint="eastAsia" w:ascii="仿宋" w:hAnsi="仿宋" w:eastAsia="仿宋" w:cs="仿宋"/>
          <w:sz w:val="28"/>
          <w:szCs w:val="28"/>
        </w:rPr>
      </w:pPr>
      <w:r>
        <w:rPr>
          <w:rFonts w:hint="eastAsia" w:ascii="仿宋" w:hAnsi="仿宋" w:eastAsia="仿宋" w:cs="仿宋"/>
          <w:b/>
        </w:rPr>
        <w:t xml:space="preserve">（以包为单位分别填写） </w:t>
      </w:r>
    </w:p>
    <w:p>
      <w:pPr>
        <w:pStyle w:val="10"/>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pPr>
        <w:pStyle w:val="10"/>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528"/>
        <w:gridCol w:w="1279"/>
        <w:gridCol w:w="1417"/>
        <w:gridCol w:w="1277"/>
        <w:gridCol w:w="1133"/>
        <w:gridCol w:w="849"/>
        <w:gridCol w:w="991"/>
        <w:gridCol w:w="2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序号</w:t>
            </w: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设备名称</w:t>
            </w:r>
          </w:p>
        </w:tc>
        <w:tc>
          <w:tcPr>
            <w:tcW w:w="719" w:type="pct"/>
            <w:tcBorders>
              <w:top w:val="single" w:color="auto" w:sz="4" w:space="0"/>
              <w:left w:val="single" w:color="auto" w:sz="4" w:space="0"/>
              <w:bottom w:val="single" w:color="auto" w:sz="4" w:space="0"/>
              <w:right w:val="single" w:color="auto" w:sz="4" w:space="0"/>
            </w:tcBorders>
            <w:vAlign w:val="center"/>
          </w:tcPr>
          <w:p>
            <w:pPr>
              <w:pStyle w:val="45"/>
              <w:spacing w:line="240" w:lineRule="auto"/>
              <w:ind w:firstLine="0" w:firstLineChars="0"/>
              <w:rPr>
                <w:rFonts w:hint="eastAsia" w:ascii="仿宋" w:hAnsi="仿宋" w:eastAsia="仿宋" w:cs="仿宋"/>
              </w:rPr>
            </w:pPr>
            <w:r>
              <w:rPr>
                <w:rFonts w:hint="eastAsia" w:ascii="仿宋" w:hAnsi="仿宋" w:eastAsia="仿宋" w:cs="仿宋"/>
              </w:rPr>
              <w:t>品牌、型号</w:t>
            </w: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w:t>
            </w:r>
          </w:p>
          <w:p>
            <w:pPr>
              <w:tabs>
                <w:tab w:val="left" w:pos="1418"/>
              </w:tabs>
              <w:spacing w:line="240" w:lineRule="auto"/>
              <w:ind w:firstLine="0" w:firstLineChars="0"/>
              <w:jc w:val="center"/>
              <w:rPr>
                <w:rFonts w:hint="eastAsia" w:ascii="仿宋" w:hAnsi="仿宋" w:eastAsia="仿宋" w:cs="仿宋"/>
                <w:spacing w:val="20"/>
                <w:szCs w:val="24"/>
              </w:rPr>
            </w:pPr>
            <w:r>
              <w:rPr>
                <w:rFonts w:hint="eastAsia" w:ascii="仿宋" w:hAnsi="仿宋" w:eastAsia="仿宋" w:cs="仿宋"/>
                <w:szCs w:val="24"/>
              </w:rPr>
              <w:t>产地</w:t>
            </w: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单位及数量</w:t>
            </w: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单 价</w:t>
            </w: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合计</w:t>
            </w: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制造商企业类型</w:t>
            </w:r>
          </w:p>
          <w:p>
            <w:pPr>
              <w:tabs>
                <w:tab w:val="left" w:pos="1418"/>
              </w:tabs>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（中型、小型、微型）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26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hint="eastAsia" w:ascii="仿宋" w:hAnsi="仿宋" w:eastAsia="仿宋" w:cs="仿宋"/>
                <w:spacing w:val="20"/>
                <w:szCs w:val="24"/>
              </w:rPr>
            </w:pPr>
          </w:p>
        </w:tc>
        <w:tc>
          <w:tcPr>
            <w:tcW w:w="719"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64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75"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43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503"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c>
          <w:tcPr>
            <w:tcW w:w="1206"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hint="eastAsia" w:ascii="仿宋" w:hAnsi="仿宋" w:eastAsia="仿宋" w:cs="仿宋"/>
                <w:spacing w:val="2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widowControl/>
              <w:spacing w:line="440" w:lineRule="exact"/>
              <w:ind w:firstLine="0" w:firstLineChars="0"/>
              <w:jc w:val="both"/>
              <w:rPr>
                <w:rFonts w:hint="eastAsia" w:ascii="仿宋" w:hAnsi="仿宋" w:eastAsia="仿宋" w:cs="仿宋"/>
                <w:szCs w:val="24"/>
                <w:lang w:val="en-GB"/>
              </w:rPr>
            </w:pPr>
            <w:r>
              <w:rPr>
                <w:rFonts w:hint="eastAsia" w:ascii="仿宋" w:hAnsi="仿宋" w:eastAsia="仿宋" w:cs="仿宋"/>
                <w:szCs w:val="24"/>
                <w:lang w:val="en-GB"/>
              </w:rPr>
              <w:t>中小企业（监狱企业、残疾人福利性单位）产品报价小计：</w:t>
            </w:r>
            <w:r>
              <w:rPr>
                <w:rFonts w:hint="eastAsia" w:ascii="仿宋" w:hAnsi="仿宋" w:eastAsia="仿宋" w:cs="仿宋"/>
                <w:szCs w:val="24"/>
                <w:u w:val="single"/>
                <w:lang w:val="en-GB"/>
              </w:rPr>
              <w:t xml:space="preserve">        </w:t>
            </w:r>
            <w:r>
              <w:rPr>
                <w:rFonts w:hint="eastAsia" w:ascii="仿宋" w:hAnsi="仿宋" w:eastAsia="仿宋" w:cs="仿宋"/>
                <w:szCs w:val="24"/>
                <w:lang w:val="en-GB"/>
              </w:rPr>
              <w:t>元</w:t>
            </w:r>
          </w:p>
        </w:tc>
      </w:tr>
    </w:tbl>
    <w:p>
      <w:pPr>
        <w:ind w:firstLine="480"/>
        <w:rPr>
          <w:rFonts w:hint="eastAsia" w:ascii="仿宋" w:hAnsi="仿宋" w:eastAsia="仿宋" w:cs="仿宋"/>
        </w:rPr>
      </w:pPr>
    </w:p>
    <w:p>
      <w:pPr>
        <w:ind w:firstLine="480"/>
        <w:rPr>
          <w:rFonts w:hint="eastAsia" w:ascii="仿宋" w:hAnsi="仿宋" w:eastAsia="仿宋" w:cs="仿宋"/>
          <w:szCs w:val="24"/>
        </w:rPr>
      </w:pPr>
      <w:r>
        <w:rPr>
          <w:rFonts w:hint="eastAsia" w:ascii="仿宋" w:hAnsi="仿宋" w:eastAsia="仿宋" w:cs="仿宋"/>
          <w:szCs w:val="24"/>
        </w:rPr>
        <w:t>说明：</w:t>
      </w:r>
    </w:p>
    <w:p>
      <w:pPr>
        <w:ind w:firstLine="480"/>
        <w:rPr>
          <w:rFonts w:hint="eastAsia" w:ascii="仿宋" w:hAnsi="仿宋" w:eastAsia="仿宋" w:cs="仿宋"/>
          <w:szCs w:val="24"/>
        </w:rPr>
      </w:pPr>
      <w:r>
        <w:rPr>
          <w:rFonts w:hint="eastAsia" w:ascii="仿宋" w:hAnsi="仿宋" w:eastAsia="仿宋" w:cs="仿宋"/>
          <w:szCs w:val="24"/>
        </w:rPr>
        <w:t>1、</w:t>
      </w:r>
      <w:r>
        <w:rPr>
          <w:rFonts w:hint="eastAsia" w:ascii="仿宋" w:hAnsi="仿宋" w:eastAsia="仿宋" w:cs="仿宋"/>
          <w:szCs w:val="24"/>
          <w:lang w:val="en-GB"/>
        </w:rPr>
        <w:t>政府采购仅针对投标产品中属小微企业</w:t>
      </w:r>
      <w:r>
        <w:rPr>
          <w:rFonts w:hint="eastAsia" w:ascii="仿宋" w:hAnsi="仿宋" w:eastAsia="仿宋" w:cs="仿宋"/>
          <w:szCs w:val="24"/>
        </w:rPr>
        <w:t>（监狱企业、残疾人福利性单位）</w:t>
      </w:r>
      <w:r>
        <w:rPr>
          <w:rFonts w:hint="eastAsia" w:ascii="仿宋" w:hAnsi="仿宋" w:eastAsia="仿宋" w:cs="仿宋"/>
          <w:szCs w:val="24"/>
          <w:lang w:val="en-GB"/>
        </w:rPr>
        <w:t>制造的产品进行相应价格扣除。如</w:t>
      </w:r>
      <w:r>
        <w:rPr>
          <w:rFonts w:hint="eastAsia" w:ascii="仿宋" w:hAnsi="仿宋" w:eastAsia="仿宋" w:cs="仿宋"/>
          <w:szCs w:val="24"/>
        </w:rPr>
        <w:t>投标产品为中小企业（监狱企业、残疾人福利性单位）产品，须按本附件规定格式逐项填写并按规定提供《中小企业声明函》或产品制造商相关监狱企业证明或产品制造商《残疾人福利性单位声明函》，否则评分时不予认可。</w:t>
      </w:r>
    </w:p>
    <w:p>
      <w:pPr>
        <w:ind w:firstLine="480"/>
        <w:rPr>
          <w:rFonts w:hint="eastAsia" w:ascii="仿宋" w:hAnsi="仿宋" w:eastAsia="仿宋" w:cs="仿宋"/>
          <w:szCs w:val="24"/>
        </w:rPr>
      </w:pPr>
      <w:r>
        <w:rPr>
          <w:rFonts w:hint="eastAsia" w:ascii="仿宋" w:hAnsi="仿宋" w:eastAsia="仿宋" w:cs="仿宋"/>
          <w:szCs w:val="24"/>
        </w:rPr>
        <w:t>2、根据《政府采购促进中小企业发展管理办法》（财库〔2020〕46号）规定，投标人提供的货物既有中小企业制造货物，也有大型企业制造货物的，不享受中小企业扶持政策。注：投标人提供的货物既有中型企业制造，也有小微企业制造的，不享受《政府采购促进中小企业发展管理办法》规定的小微企业扶持政策。</w:t>
      </w:r>
    </w:p>
    <w:p>
      <w:pPr>
        <w:ind w:firstLine="480"/>
        <w:rPr>
          <w:rFonts w:hint="eastAsia" w:ascii="仿宋" w:hAnsi="仿宋" w:eastAsia="仿宋" w:cs="仿宋"/>
          <w:szCs w:val="24"/>
        </w:rPr>
      </w:pPr>
      <w:r>
        <w:rPr>
          <w:rFonts w:hint="eastAsia" w:ascii="仿宋" w:hAnsi="仿宋" w:eastAsia="仿宋" w:cs="仿宋"/>
          <w:szCs w:val="24"/>
        </w:rPr>
        <w:t>3、经评标委员会认定，该表中部分或全部产品价格畸高，属恶意提高小微企业产品价格而谋求价格扣除的，整包不参与价格扣除。</w:t>
      </w:r>
    </w:p>
    <w:p>
      <w:pPr>
        <w:pStyle w:val="38"/>
        <w:ind w:left="480" w:firstLine="480"/>
        <w:rPr>
          <w:rFonts w:hint="eastAsia" w:ascii="仿宋" w:hAnsi="仿宋" w:eastAsia="仿宋" w:cs="仿宋"/>
        </w:rPr>
      </w:pPr>
    </w:p>
    <w:p>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pPr>
        <w:pStyle w:val="38"/>
        <w:spacing w:line="360" w:lineRule="auto"/>
        <w:ind w:firstLine="0" w:firstLineChars="0"/>
        <w:outlineLvl w:val="0"/>
        <w:rPr>
          <w:rFonts w:hint="eastAsia" w:ascii="仿宋" w:hAnsi="仿宋" w:eastAsia="仿宋" w:cs="仿宋"/>
          <w:b/>
          <w:sz w:val="28"/>
          <w:szCs w:val="28"/>
        </w:rPr>
      </w:pPr>
      <w:bookmarkStart w:id="209" w:name="_Toc15530"/>
      <w:bookmarkStart w:id="210" w:name="_Toc106784386"/>
      <w:r>
        <w:rPr>
          <w:rFonts w:hint="eastAsia" w:ascii="仿宋" w:hAnsi="仿宋" w:eastAsia="仿宋" w:cs="仿宋"/>
          <w:b/>
          <w:sz w:val="28"/>
          <w:szCs w:val="28"/>
        </w:rPr>
        <w:t>附件</w:t>
      </w:r>
      <w:r>
        <w:rPr>
          <w:rFonts w:hint="eastAsia" w:ascii="仿宋" w:hAnsi="仿宋" w:eastAsia="仿宋" w:cs="仿宋"/>
          <w:b/>
          <w:sz w:val="28"/>
          <w:szCs w:val="28"/>
          <w:lang w:val="en-US" w:eastAsia="zh-CN"/>
        </w:rPr>
        <w:t>20</w:t>
      </w:r>
      <w:r>
        <w:rPr>
          <w:rFonts w:hint="eastAsia" w:ascii="仿宋" w:hAnsi="仿宋" w:eastAsia="仿宋" w:cs="仿宋"/>
          <w:b/>
          <w:sz w:val="28"/>
          <w:szCs w:val="28"/>
        </w:rPr>
        <w:t>、符合价格扣除条件的投标人需提供的资料</w:t>
      </w:r>
      <w:bookmarkEnd w:id="209"/>
      <w:bookmarkEnd w:id="210"/>
    </w:p>
    <w:p>
      <w:pPr>
        <w:pStyle w:val="38"/>
        <w:spacing w:line="360" w:lineRule="auto"/>
        <w:ind w:left="480" w:firstLine="199" w:firstLineChars="83"/>
        <w:rPr>
          <w:rFonts w:hint="eastAsia" w:ascii="仿宋" w:hAnsi="仿宋" w:eastAsia="仿宋" w:cs="仿宋"/>
        </w:rPr>
      </w:pPr>
    </w:p>
    <w:p>
      <w:pPr>
        <w:ind w:firstLine="482" w:firstLineChars="200"/>
        <w:jc w:val="center"/>
        <w:outlineLvl w:val="1"/>
        <w:rPr>
          <w:rFonts w:hint="eastAsia" w:ascii="仿宋" w:hAnsi="仿宋" w:eastAsia="仿宋" w:cs="仿宋"/>
          <w:b/>
        </w:rPr>
      </w:pPr>
      <w:bookmarkStart w:id="211" w:name="_Toc21025"/>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rPr>
        <w:t>.1中小企业声明函</w:t>
      </w:r>
      <w:bookmarkEnd w:id="211"/>
    </w:p>
    <w:p>
      <w:pPr>
        <w:ind w:firstLine="480"/>
        <w:rPr>
          <w:rFonts w:hint="eastAsia" w:ascii="仿宋" w:hAnsi="仿宋" w:eastAsia="仿宋" w:cs="仿宋"/>
        </w:rPr>
      </w:pPr>
      <w:r>
        <w:rPr>
          <w:rFonts w:hint="eastAsia" w:ascii="仿宋" w:hAnsi="仿宋" w:eastAsia="仿宋" w:cs="仿宋"/>
        </w:rPr>
        <w:t>本公司郑重声明，根据《政府采购促进中小企业发展管理办法》（财库﹝2020﹞46 号）的规定，本公司参加</w:t>
      </w:r>
      <w:r>
        <w:rPr>
          <w:rFonts w:hint="eastAsia" w:ascii="仿宋" w:hAnsi="仿宋" w:eastAsia="仿宋" w:cs="仿宋"/>
          <w:u w:val="single"/>
        </w:rPr>
        <w:t>（单位名称）</w:t>
      </w:r>
      <w:r>
        <w:rPr>
          <w:rFonts w:hint="eastAsia" w:ascii="仿宋" w:hAnsi="仿宋" w:eastAsia="仿宋" w:cs="仿宋"/>
        </w:rPr>
        <w:t>的</w:t>
      </w:r>
      <w:r>
        <w:rPr>
          <w:rFonts w:hint="eastAsia" w:ascii="仿宋" w:hAnsi="仿宋" w:eastAsia="仿宋" w:cs="仿宋"/>
          <w:u w:val="single"/>
        </w:rPr>
        <w:t>（项目名称）</w:t>
      </w:r>
      <w:r>
        <w:rPr>
          <w:rFonts w:hint="eastAsia" w:ascii="仿宋" w:hAnsi="仿宋" w:eastAsia="仿宋" w:cs="仿宋"/>
        </w:rPr>
        <w:t>采购活动，提供的货物全部由符合政策要求的中小企业制造。相关企业的具体情况如下：</w:t>
      </w:r>
    </w:p>
    <w:p>
      <w:pPr>
        <w:ind w:firstLine="480"/>
        <w:rPr>
          <w:rFonts w:hint="eastAsia" w:ascii="仿宋" w:hAnsi="仿宋" w:eastAsia="仿宋" w:cs="仿宋"/>
        </w:rPr>
      </w:pPr>
      <w:r>
        <w:rPr>
          <w:rFonts w:hint="eastAsia" w:ascii="仿宋" w:hAnsi="仿宋" w:eastAsia="仿宋" w:cs="仿宋"/>
        </w:rPr>
        <w:t xml:space="preserve">1. </w:t>
      </w:r>
      <w:r>
        <w:rPr>
          <w:rFonts w:hint="eastAsia" w:ascii="仿宋" w:hAnsi="仿宋" w:eastAsia="仿宋" w:cs="仿宋"/>
          <w:u w:val="single"/>
        </w:rPr>
        <w:t>（标的名称）</w:t>
      </w:r>
      <w:r>
        <w:rPr>
          <w:rFonts w:hint="eastAsia" w:ascii="仿宋" w:hAnsi="仿宋" w:eastAsia="仿宋" w:cs="仿宋"/>
        </w:rPr>
        <w:t>，属于</w:t>
      </w:r>
      <w:r>
        <w:rPr>
          <w:rFonts w:hint="eastAsia" w:ascii="仿宋" w:hAnsi="仿宋" w:eastAsia="仿宋" w:cs="仿宋"/>
          <w:u w:val="single"/>
        </w:rPr>
        <w:t>（采购文件中明确的所属行业）</w:t>
      </w:r>
      <w:r>
        <w:rPr>
          <w:rFonts w:hint="eastAsia" w:ascii="仿宋" w:hAnsi="仿宋" w:eastAsia="仿宋" w:cs="仿宋"/>
        </w:rPr>
        <w:t>行业；制造商为</w:t>
      </w:r>
      <w:r>
        <w:rPr>
          <w:rFonts w:hint="eastAsia" w:ascii="仿宋" w:hAnsi="仿宋" w:eastAsia="仿宋" w:cs="仿宋"/>
          <w:u w:val="single"/>
        </w:rPr>
        <w:t>（企业名称）</w:t>
      </w:r>
      <w:r>
        <w:rPr>
          <w:rFonts w:hint="eastAsia" w:ascii="仿宋" w:hAnsi="仿宋" w:eastAsia="仿宋" w:cs="仿宋"/>
        </w:rPr>
        <w:t>，从业人员</w:t>
      </w:r>
      <w:r>
        <w:rPr>
          <w:rFonts w:hint="eastAsia" w:ascii="仿宋" w:hAnsi="仿宋" w:eastAsia="仿宋" w:cs="仿宋"/>
          <w:u w:val="single"/>
        </w:rPr>
        <w:t xml:space="preserve">   </w:t>
      </w:r>
      <w:r>
        <w:rPr>
          <w:rFonts w:hint="eastAsia" w:ascii="仿宋" w:hAnsi="仿宋" w:eastAsia="仿宋" w:cs="仿宋"/>
        </w:rPr>
        <w:t>人，营业收入为</w:t>
      </w:r>
      <w:r>
        <w:rPr>
          <w:rFonts w:hint="eastAsia" w:ascii="仿宋" w:hAnsi="仿宋" w:eastAsia="仿宋" w:cs="仿宋"/>
          <w:u w:val="single"/>
        </w:rPr>
        <w:t xml:space="preserve">    </w:t>
      </w:r>
      <w:r>
        <w:rPr>
          <w:rFonts w:hint="eastAsia" w:ascii="仿宋" w:hAnsi="仿宋" w:eastAsia="仿宋" w:cs="仿宋"/>
        </w:rPr>
        <w:t>万元，资产总额为</w:t>
      </w:r>
      <w:r>
        <w:rPr>
          <w:rFonts w:hint="eastAsia" w:ascii="仿宋" w:hAnsi="仿宋" w:eastAsia="仿宋" w:cs="仿宋"/>
          <w:u w:val="single"/>
        </w:rPr>
        <w:t xml:space="preserve">   </w:t>
      </w:r>
      <w:r>
        <w:rPr>
          <w:rFonts w:hint="eastAsia" w:ascii="仿宋" w:hAnsi="仿宋" w:eastAsia="仿宋" w:cs="仿宋"/>
        </w:rPr>
        <w:t>万元，属于</w:t>
      </w:r>
      <w:r>
        <w:rPr>
          <w:rFonts w:hint="eastAsia" w:ascii="仿宋" w:hAnsi="仿宋" w:eastAsia="仿宋" w:cs="仿宋"/>
          <w:u w:val="single"/>
        </w:rPr>
        <w:t>（中型企业、小型企业、微型企业）</w:t>
      </w:r>
      <w:r>
        <w:rPr>
          <w:rFonts w:hint="eastAsia" w:ascii="仿宋" w:hAnsi="仿宋" w:eastAsia="仿宋" w:cs="仿宋"/>
        </w:rPr>
        <w:t>；</w:t>
      </w:r>
    </w:p>
    <w:p>
      <w:pPr>
        <w:ind w:firstLine="480"/>
        <w:rPr>
          <w:rFonts w:hint="eastAsia" w:ascii="仿宋" w:hAnsi="仿宋" w:eastAsia="仿宋" w:cs="仿宋"/>
        </w:rPr>
      </w:pPr>
      <w:r>
        <w:rPr>
          <w:rFonts w:hint="eastAsia" w:ascii="仿宋" w:hAnsi="仿宋" w:eastAsia="仿宋" w:cs="仿宋"/>
        </w:rPr>
        <w:t xml:space="preserve">2. </w:t>
      </w:r>
      <w:r>
        <w:rPr>
          <w:rFonts w:hint="eastAsia" w:ascii="仿宋" w:hAnsi="仿宋" w:eastAsia="仿宋" w:cs="仿宋"/>
          <w:u w:val="single"/>
        </w:rPr>
        <w:t>（标的名称）</w:t>
      </w:r>
      <w:r>
        <w:rPr>
          <w:rFonts w:hint="eastAsia" w:ascii="仿宋" w:hAnsi="仿宋" w:eastAsia="仿宋" w:cs="仿宋"/>
        </w:rPr>
        <w:t>，属于</w:t>
      </w:r>
      <w:r>
        <w:rPr>
          <w:rFonts w:hint="eastAsia" w:ascii="仿宋" w:hAnsi="仿宋" w:eastAsia="仿宋" w:cs="仿宋"/>
          <w:u w:val="single"/>
        </w:rPr>
        <w:t>（采购文件中明确的所属行业）</w:t>
      </w:r>
      <w:r>
        <w:rPr>
          <w:rFonts w:hint="eastAsia" w:ascii="仿宋" w:hAnsi="仿宋" w:eastAsia="仿宋" w:cs="仿宋"/>
        </w:rPr>
        <w:t>行业；制造商为</w:t>
      </w:r>
      <w:r>
        <w:rPr>
          <w:rFonts w:hint="eastAsia" w:ascii="仿宋" w:hAnsi="仿宋" w:eastAsia="仿宋" w:cs="仿宋"/>
          <w:u w:val="single"/>
        </w:rPr>
        <w:t>（企业名称）</w:t>
      </w:r>
      <w:r>
        <w:rPr>
          <w:rFonts w:hint="eastAsia" w:ascii="仿宋" w:hAnsi="仿宋" w:eastAsia="仿宋" w:cs="仿宋"/>
        </w:rPr>
        <w:t>，从业人员</w:t>
      </w:r>
      <w:r>
        <w:rPr>
          <w:rFonts w:hint="eastAsia" w:ascii="仿宋" w:hAnsi="仿宋" w:eastAsia="仿宋" w:cs="仿宋"/>
          <w:u w:val="single"/>
        </w:rPr>
        <w:t xml:space="preserve">   </w:t>
      </w:r>
      <w:r>
        <w:rPr>
          <w:rFonts w:hint="eastAsia" w:ascii="仿宋" w:hAnsi="仿宋" w:eastAsia="仿宋" w:cs="仿宋"/>
        </w:rPr>
        <w:t>人，营业收入为</w:t>
      </w:r>
      <w:r>
        <w:rPr>
          <w:rFonts w:hint="eastAsia" w:ascii="仿宋" w:hAnsi="仿宋" w:eastAsia="仿宋" w:cs="仿宋"/>
          <w:u w:val="single"/>
        </w:rPr>
        <w:t xml:space="preserve">    </w:t>
      </w:r>
      <w:r>
        <w:rPr>
          <w:rFonts w:hint="eastAsia" w:ascii="仿宋" w:hAnsi="仿宋" w:eastAsia="仿宋" w:cs="仿宋"/>
        </w:rPr>
        <w:t>万元，资产总额为</w:t>
      </w:r>
      <w:r>
        <w:rPr>
          <w:rFonts w:hint="eastAsia" w:ascii="仿宋" w:hAnsi="仿宋" w:eastAsia="仿宋" w:cs="仿宋"/>
          <w:u w:val="single"/>
        </w:rPr>
        <w:t xml:space="preserve">    </w:t>
      </w:r>
      <w:r>
        <w:rPr>
          <w:rFonts w:hint="eastAsia" w:ascii="仿宋" w:hAnsi="仿宋" w:eastAsia="仿宋" w:cs="仿宋"/>
        </w:rPr>
        <w:t>万元，属于</w:t>
      </w:r>
      <w:r>
        <w:rPr>
          <w:rFonts w:hint="eastAsia" w:ascii="仿宋" w:hAnsi="仿宋" w:eastAsia="仿宋" w:cs="仿宋"/>
          <w:u w:val="single"/>
        </w:rPr>
        <w:t>（中型企业、小型企业、微型企业）</w:t>
      </w:r>
      <w:r>
        <w:rPr>
          <w:rFonts w:hint="eastAsia" w:ascii="仿宋" w:hAnsi="仿宋" w:eastAsia="仿宋" w:cs="仿宋"/>
        </w:rPr>
        <w:t>；</w:t>
      </w:r>
    </w:p>
    <w:p>
      <w:pPr>
        <w:ind w:firstLine="480"/>
        <w:rPr>
          <w:rFonts w:hint="eastAsia" w:ascii="仿宋" w:hAnsi="仿宋" w:eastAsia="仿宋" w:cs="仿宋"/>
        </w:rPr>
      </w:pPr>
      <w:r>
        <w:rPr>
          <w:rFonts w:hint="eastAsia" w:ascii="仿宋" w:hAnsi="仿宋" w:eastAsia="仿宋" w:cs="仿宋"/>
        </w:rPr>
        <w:t>……</w:t>
      </w:r>
    </w:p>
    <w:p>
      <w:pPr>
        <w:ind w:firstLine="480"/>
        <w:rPr>
          <w:rFonts w:hint="eastAsia" w:ascii="仿宋" w:hAnsi="仿宋" w:eastAsia="仿宋" w:cs="仿宋"/>
        </w:rPr>
      </w:pPr>
      <w:r>
        <w:rPr>
          <w:rFonts w:hint="eastAsia" w:ascii="仿宋" w:hAnsi="仿宋" w:eastAsia="仿宋" w:cs="仿宋"/>
        </w:rPr>
        <w:t>以上企业，不属于大企业的分支机构，不存在控股股东为大企业的情形，也不存在与大企业的负责人为同一人的情形。</w:t>
      </w:r>
    </w:p>
    <w:p>
      <w:pPr>
        <w:ind w:firstLine="480"/>
        <w:rPr>
          <w:rFonts w:hint="eastAsia" w:ascii="仿宋" w:hAnsi="仿宋" w:eastAsia="仿宋" w:cs="仿宋"/>
        </w:rPr>
      </w:pPr>
      <w:r>
        <w:rPr>
          <w:rFonts w:hint="eastAsia" w:ascii="仿宋" w:hAnsi="仿宋" w:eastAsia="仿宋" w:cs="仿宋"/>
        </w:rPr>
        <w:t>本企业对上述声明内容的真实性负责。如有虚假，将依法承担相应责任。</w:t>
      </w:r>
    </w:p>
    <w:p>
      <w:pPr>
        <w:ind w:firstLine="480"/>
        <w:jc w:val="right"/>
        <w:rPr>
          <w:rFonts w:hint="eastAsia" w:ascii="仿宋" w:hAnsi="仿宋" w:eastAsia="仿宋" w:cs="仿宋"/>
        </w:rPr>
      </w:pPr>
      <w:r>
        <w:rPr>
          <w:rFonts w:hint="eastAsia" w:ascii="仿宋" w:hAnsi="仿宋" w:eastAsia="仿宋" w:cs="仿宋"/>
        </w:rPr>
        <w:t>企业名称（公章）：</w:t>
      </w:r>
    </w:p>
    <w:p>
      <w:pPr>
        <w:ind w:right="960" w:firstLine="480"/>
        <w:jc w:val="center"/>
        <w:rPr>
          <w:rFonts w:hint="eastAsia" w:ascii="仿宋" w:hAnsi="仿宋" w:eastAsia="仿宋" w:cs="仿宋"/>
        </w:rPr>
      </w:pPr>
      <w:r>
        <w:rPr>
          <w:rFonts w:hint="eastAsia" w:ascii="仿宋" w:hAnsi="仿宋" w:eastAsia="仿宋" w:cs="仿宋"/>
        </w:rPr>
        <w:t xml:space="preserve">                                              日 期：</w:t>
      </w:r>
    </w:p>
    <w:p>
      <w:pPr>
        <w:ind w:firstLine="480"/>
        <w:rPr>
          <w:rFonts w:hint="eastAsia" w:ascii="仿宋" w:hAnsi="仿宋" w:eastAsia="仿宋" w:cs="仿宋"/>
        </w:rPr>
      </w:pPr>
    </w:p>
    <w:p>
      <w:pPr>
        <w:ind w:firstLine="480"/>
        <w:rPr>
          <w:rFonts w:hint="eastAsia" w:ascii="仿宋" w:hAnsi="仿宋" w:eastAsia="仿宋" w:cs="仿宋"/>
        </w:rPr>
      </w:pPr>
    </w:p>
    <w:p>
      <w:pPr>
        <w:ind w:firstLine="480"/>
        <w:rPr>
          <w:rFonts w:hint="eastAsia" w:ascii="仿宋" w:hAnsi="仿宋" w:eastAsia="仿宋" w:cs="仿宋"/>
        </w:rPr>
      </w:pPr>
    </w:p>
    <w:p>
      <w:pPr>
        <w:ind w:firstLine="480"/>
        <w:rPr>
          <w:rFonts w:hint="eastAsia" w:ascii="仿宋" w:hAnsi="仿宋" w:eastAsia="仿宋" w:cs="仿宋"/>
        </w:rPr>
      </w:pPr>
      <w:r>
        <w:rPr>
          <w:rFonts w:hint="eastAsia" w:ascii="仿宋" w:hAnsi="仿宋" w:eastAsia="仿宋" w:cs="仿宋"/>
        </w:rPr>
        <w:t>注：</w:t>
      </w:r>
    </w:p>
    <w:p>
      <w:pPr>
        <w:ind w:firstLine="480"/>
        <w:rPr>
          <w:rFonts w:hint="eastAsia" w:ascii="仿宋" w:hAnsi="仿宋" w:eastAsia="仿宋" w:cs="仿宋"/>
        </w:rPr>
      </w:pPr>
      <w:r>
        <w:rPr>
          <w:rFonts w:hint="eastAsia" w:ascii="仿宋" w:hAnsi="仿宋" w:eastAsia="仿宋" w:cs="仿宋"/>
        </w:rPr>
        <w:t>1、从业人员、营业收入、资产总额填报上一年度数据，无上一年度数据的新成立企业可不填报。</w:t>
      </w:r>
    </w:p>
    <w:p>
      <w:pPr>
        <w:ind w:firstLine="480"/>
        <w:rPr>
          <w:rFonts w:hint="eastAsia" w:ascii="仿宋" w:hAnsi="仿宋" w:eastAsia="仿宋" w:cs="仿宋"/>
        </w:rPr>
      </w:pPr>
      <w:r>
        <w:rPr>
          <w:rFonts w:hint="eastAsia" w:ascii="仿宋" w:hAnsi="仿宋" w:eastAsia="仿宋" w:cs="仿宋"/>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9"/>
        <w:ind w:right="560" w:firstLine="560"/>
        <w:jc w:val="right"/>
        <w:rPr>
          <w:rFonts w:hint="eastAsia" w:ascii="仿宋" w:hAnsi="仿宋" w:eastAsia="仿宋" w:cs="仿宋"/>
          <w:sz w:val="28"/>
          <w:szCs w:val="28"/>
        </w:rPr>
      </w:pPr>
    </w:p>
    <w:p>
      <w:pPr>
        <w:ind w:firstLine="482" w:firstLineChars="200"/>
        <w:jc w:val="center"/>
        <w:outlineLvl w:val="1"/>
        <w:rPr>
          <w:rFonts w:hint="eastAsia" w:ascii="仿宋" w:hAnsi="仿宋" w:eastAsia="仿宋" w:cs="仿宋"/>
          <w:b/>
          <w:lang w:val="en-GB"/>
        </w:rPr>
      </w:pPr>
      <w:bookmarkStart w:id="212" w:name="_Toc30120"/>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lang w:val="en-GB"/>
        </w:rPr>
        <w:t>.2残疾人福利性单位声明函（残疾人福利性单位可提供）</w:t>
      </w:r>
      <w:bookmarkEnd w:id="212"/>
    </w:p>
    <w:p>
      <w:pPr>
        <w:ind w:firstLine="480"/>
        <w:rPr>
          <w:rFonts w:hint="eastAsia" w:ascii="仿宋" w:hAnsi="仿宋" w:eastAsia="仿宋" w:cs="仿宋"/>
          <w:u w:val="single"/>
        </w:rPr>
      </w:pPr>
      <w:r>
        <w:rPr>
          <w:rFonts w:hint="eastAsia" w:ascii="仿宋" w:hAnsi="仿宋" w:eastAsia="仿宋" w:cs="仿宋"/>
        </w:rPr>
        <w:t>制造商名称（公章）：</w:t>
      </w:r>
      <w:r>
        <w:rPr>
          <w:rFonts w:hint="eastAsia" w:ascii="仿宋" w:hAnsi="仿宋" w:eastAsia="仿宋" w:cs="仿宋"/>
          <w:u w:val="single"/>
        </w:rPr>
        <w:t xml:space="preserve">             </w:t>
      </w:r>
      <w:r>
        <w:rPr>
          <w:rFonts w:hint="eastAsia" w:ascii="仿宋" w:hAnsi="仿宋" w:eastAsia="仿宋" w:cs="仿宋"/>
        </w:rPr>
        <w:t xml:space="preserve">                      包号：</w:t>
      </w:r>
      <w:r>
        <w:rPr>
          <w:rFonts w:hint="eastAsia" w:ascii="仿宋" w:hAnsi="仿宋" w:eastAsia="仿宋" w:cs="仿宋"/>
          <w:u w:val="single"/>
        </w:rPr>
        <w:t xml:space="preserve">    </w:t>
      </w:r>
    </w:p>
    <w:p>
      <w:pPr>
        <w:ind w:firstLine="480"/>
        <w:rPr>
          <w:rFonts w:hint="eastAsia" w:ascii="仿宋" w:hAnsi="仿宋" w:eastAsia="仿宋" w:cs="仿宋"/>
          <w:lang w:val="en-GB"/>
        </w:rPr>
      </w:pPr>
      <w:r>
        <w:rPr>
          <w:rFonts w:hint="eastAsia" w:ascii="仿宋" w:hAnsi="仿宋" w:eastAsia="仿宋" w:cs="仿宋"/>
          <w:lang w:val="en-GB"/>
        </w:rPr>
        <w:t>本单位郑重声明，根据财政部、民政部、中国残疾人联合会《关于促进残疾人就业政府采购政策的通知》（财库[2017]141号）的规定，本单位为符合条件的残疾人福利性单位，且本单位参加</w:t>
      </w:r>
      <w:r>
        <w:rPr>
          <w:rFonts w:hint="eastAsia" w:ascii="仿宋" w:hAnsi="仿宋" w:eastAsia="仿宋" w:cs="仿宋"/>
          <w:u w:val="single"/>
          <w:lang w:val="en-GB"/>
        </w:rPr>
        <w:t xml:space="preserve">                 </w:t>
      </w:r>
      <w:r>
        <w:rPr>
          <w:rFonts w:hint="eastAsia" w:ascii="仿宋" w:hAnsi="仿宋" w:eastAsia="仿宋" w:cs="仿宋"/>
          <w:lang w:val="en-GB"/>
        </w:rPr>
        <w:t>单位的</w:t>
      </w:r>
      <w:r>
        <w:rPr>
          <w:rFonts w:hint="eastAsia" w:ascii="仿宋" w:hAnsi="仿宋" w:eastAsia="仿宋" w:cs="仿宋"/>
          <w:u w:val="single"/>
          <w:lang w:val="en-GB"/>
        </w:rPr>
        <w:t xml:space="preserve"> (项目编号：             )</w:t>
      </w:r>
      <w:r>
        <w:rPr>
          <w:rFonts w:hint="eastAsia" w:ascii="仿宋" w:hAnsi="仿宋" w:eastAsia="仿宋" w:cs="仿宋"/>
          <w:lang w:val="en-GB"/>
        </w:rPr>
        <w:t>项目采购活动提供本单位制造的货物，或者提供其他残疾人福利性单位制造的货物（不包括使用非残疾人福利性单位注册商标的货物）。</w:t>
      </w:r>
    </w:p>
    <w:p>
      <w:pPr>
        <w:ind w:firstLine="480"/>
        <w:rPr>
          <w:rFonts w:hint="eastAsia" w:ascii="仿宋" w:hAnsi="仿宋" w:eastAsia="仿宋" w:cs="仿宋"/>
          <w:lang w:val="en-GB"/>
        </w:rPr>
      </w:pPr>
      <w:r>
        <w:rPr>
          <w:rFonts w:hint="eastAsia" w:ascii="仿宋" w:hAnsi="仿宋" w:eastAsia="仿宋" w:cs="仿宋"/>
          <w:lang w:val="en-GB"/>
        </w:rPr>
        <w:t>本单位对上述声明的真实性负责。如有虚假，将依法承担相应责任。</w:t>
      </w:r>
    </w:p>
    <w:p>
      <w:pPr>
        <w:pStyle w:val="38"/>
        <w:ind w:left="480" w:firstLine="480"/>
        <w:rPr>
          <w:rFonts w:hint="eastAsia" w:ascii="仿宋" w:hAnsi="仿宋" w:eastAsia="仿宋" w:cs="仿宋"/>
          <w:lang w:val="en-GB"/>
        </w:rPr>
      </w:pPr>
    </w:p>
    <w:p>
      <w:pPr>
        <w:ind w:firstLine="480"/>
        <w:rPr>
          <w:rFonts w:hint="eastAsia" w:ascii="仿宋" w:hAnsi="仿宋" w:eastAsia="仿宋" w:cs="仿宋"/>
          <w:lang w:val="en-GB"/>
        </w:rPr>
      </w:pPr>
      <w:r>
        <w:rPr>
          <w:rFonts w:hint="eastAsia" w:ascii="仿宋" w:hAnsi="仿宋" w:eastAsia="仿宋" w:cs="仿宋"/>
          <w:lang w:val="en-GB"/>
        </w:rPr>
        <w:t>日  期：   年   月   日</w:t>
      </w: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482" w:firstLineChars="200"/>
        <w:outlineLvl w:val="1"/>
        <w:rPr>
          <w:rFonts w:hint="eastAsia" w:ascii="仿宋" w:hAnsi="仿宋" w:eastAsia="仿宋" w:cs="仿宋"/>
          <w:b/>
        </w:rPr>
      </w:pPr>
      <w:bookmarkStart w:id="213" w:name="_Toc13306"/>
      <w:r>
        <w:rPr>
          <w:rFonts w:hint="eastAsia" w:ascii="仿宋" w:hAnsi="仿宋" w:eastAsia="仿宋" w:cs="仿宋"/>
          <w:b/>
        </w:rPr>
        <w:t>2</w:t>
      </w:r>
      <w:r>
        <w:rPr>
          <w:rFonts w:hint="eastAsia" w:ascii="仿宋" w:hAnsi="仿宋" w:eastAsia="仿宋" w:cs="仿宋"/>
          <w:b/>
          <w:lang w:val="en-US" w:eastAsia="zh-CN"/>
        </w:rPr>
        <w:t>0</w:t>
      </w:r>
      <w:r>
        <w:rPr>
          <w:rFonts w:hint="eastAsia" w:ascii="仿宋" w:hAnsi="仿宋" w:eastAsia="仿宋" w:cs="仿宋"/>
          <w:b/>
        </w:rPr>
        <w:t>.3省级以上监狱管理局、戒毒管理局（含新疆生产建设兵团） 出具的属于监狱企业的证明文件复印件</w:t>
      </w:r>
      <w:bookmarkEnd w:id="213"/>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ind w:firstLine="0" w:firstLineChars="0"/>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214" w:name="_Toc16445"/>
      <w:bookmarkStart w:id="215" w:name="_Toc106784387"/>
      <w:bookmarkStart w:id="216" w:name="_Hlk74517405"/>
      <w:bookmarkStart w:id="217" w:name="_Hlk74517290"/>
      <w:r>
        <w:rPr>
          <w:rFonts w:hint="eastAsia" w:ascii="仿宋" w:hAnsi="仿宋" w:eastAsia="仿宋" w:cs="仿宋"/>
          <w:b/>
          <w:sz w:val="28"/>
          <w:szCs w:val="28"/>
        </w:rPr>
        <w:t>附件2</w:t>
      </w:r>
      <w:r>
        <w:rPr>
          <w:rFonts w:hint="eastAsia" w:ascii="仿宋" w:hAnsi="仿宋" w:eastAsia="仿宋" w:cs="仿宋"/>
          <w:b/>
          <w:sz w:val="28"/>
          <w:szCs w:val="28"/>
          <w:lang w:val="en-US" w:eastAsia="zh-CN"/>
        </w:rPr>
        <w:t>1</w:t>
      </w:r>
      <w:r>
        <w:rPr>
          <w:rFonts w:hint="eastAsia" w:ascii="仿宋" w:hAnsi="仿宋" w:eastAsia="仿宋" w:cs="仿宋"/>
          <w:b/>
          <w:sz w:val="28"/>
          <w:szCs w:val="28"/>
        </w:rPr>
        <w:t>、</w:t>
      </w:r>
      <w:r>
        <w:rPr>
          <w:rFonts w:hint="eastAsia" w:ascii="仿宋" w:hAnsi="仿宋" w:eastAsia="仿宋" w:cs="仿宋"/>
          <w:b/>
          <w:bCs/>
          <w:color w:val="000000"/>
          <w:sz w:val="32"/>
          <w:szCs w:val="32"/>
          <w:lang w:val="zh-CN"/>
        </w:rPr>
        <w:t>诚信承诺书</w:t>
      </w:r>
      <w:bookmarkEnd w:id="214"/>
      <w:bookmarkEnd w:id="215"/>
    </w:p>
    <w:p>
      <w:pPr>
        <w:pStyle w:val="38"/>
        <w:spacing w:line="360" w:lineRule="auto"/>
        <w:ind w:firstLine="199" w:firstLineChars="83"/>
        <w:rPr>
          <w:rFonts w:hint="eastAsia" w:ascii="仿宋" w:hAnsi="仿宋" w:eastAsia="仿宋" w:cs="仿宋"/>
        </w:rPr>
      </w:pPr>
    </w:p>
    <w:p>
      <w:pPr>
        <w:autoSpaceDE w:val="0"/>
        <w:autoSpaceDN w:val="0"/>
        <w:ind w:firstLine="482" w:firstLineChars="200"/>
        <w:jc w:val="center"/>
        <w:outlineLvl w:val="0"/>
        <w:rPr>
          <w:rFonts w:hint="eastAsia" w:ascii="仿宋" w:hAnsi="仿宋" w:eastAsia="仿宋" w:cs="仿宋"/>
          <w:b/>
          <w:bCs/>
          <w:color w:val="000000"/>
          <w:sz w:val="32"/>
          <w:szCs w:val="32"/>
          <w:lang w:val="zh-CN"/>
        </w:rPr>
      </w:pPr>
      <w:bookmarkStart w:id="218" w:name="_Toc16378"/>
      <w:r>
        <w:rPr>
          <w:rFonts w:hint="eastAsia" w:ascii="仿宋" w:hAnsi="仿宋" w:eastAsia="仿宋" w:cs="仿宋"/>
          <w:b/>
        </w:rPr>
        <w:t>2</w:t>
      </w:r>
      <w:r>
        <w:rPr>
          <w:rFonts w:hint="eastAsia" w:ascii="仿宋" w:hAnsi="仿宋" w:eastAsia="仿宋" w:cs="仿宋"/>
          <w:b/>
          <w:lang w:val="en-US" w:eastAsia="zh-CN"/>
        </w:rPr>
        <w:t>1</w:t>
      </w:r>
      <w:r>
        <w:rPr>
          <w:rFonts w:hint="eastAsia" w:ascii="仿宋" w:hAnsi="仿宋" w:eastAsia="仿宋" w:cs="仿宋"/>
          <w:b/>
        </w:rPr>
        <w:t>、★</w:t>
      </w:r>
      <w:r>
        <w:rPr>
          <w:rFonts w:hint="eastAsia" w:ascii="仿宋" w:hAnsi="仿宋" w:eastAsia="仿宋" w:cs="仿宋"/>
          <w:b/>
          <w:bCs/>
          <w:color w:val="000000"/>
          <w:sz w:val="32"/>
          <w:szCs w:val="32"/>
          <w:lang w:val="zh-CN"/>
        </w:rPr>
        <w:t>诚信承诺书</w:t>
      </w:r>
      <w:bookmarkEnd w:id="218"/>
    </w:p>
    <w:p>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u w:val="single"/>
          <w:lang w:eastAsia="zh-CN"/>
        </w:rPr>
        <w:t>山东华仁永旺招标有限公司</w:t>
      </w:r>
      <w:r>
        <w:rPr>
          <w:rFonts w:hint="eastAsia" w:ascii="仿宋" w:hAnsi="仿宋" w:eastAsia="仿宋" w:cs="仿宋"/>
          <w:color w:val="000000"/>
          <w:lang w:val="zh-CN"/>
        </w:rPr>
        <w:t>：</w:t>
      </w:r>
    </w:p>
    <w:p>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lang w:val="zh-CN"/>
        </w:rPr>
        <w:t>我公司</w:t>
      </w:r>
      <w:r>
        <w:rPr>
          <w:rFonts w:hint="eastAsia" w:ascii="仿宋" w:hAnsi="仿宋" w:eastAsia="仿宋" w:cs="仿宋"/>
          <w:color w:val="000000"/>
          <w:u w:val="single"/>
          <w:lang w:val="zh-CN"/>
        </w:rPr>
        <w:t xml:space="preserve">               </w:t>
      </w:r>
      <w:r>
        <w:rPr>
          <w:rFonts w:hint="eastAsia" w:ascii="仿宋" w:hAnsi="仿宋" w:eastAsia="仿宋" w:cs="仿宋"/>
          <w:color w:val="000000"/>
          <w:lang w:val="zh-CN"/>
        </w:rPr>
        <w:t>（供应商名称）已详细阅读了</w:t>
      </w:r>
      <w:r>
        <w:rPr>
          <w:rFonts w:hint="eastAsia" w:ascii="仿宋" w:hAnsi="仿宋" w:eastAsia="仿宋" w:cs="仿宋"/>
          <w:color w:val="000000"/>
          <w:u w:val="single"/>
          <w:lang w:val="zh-CN"/>
        </w:rPr>
        <w:t xml:space="preserve">             </w:t>
      </w:r>
      <w:r>
        <w:rPr>
          <w:rFonts w:hint="eastAsia" w:ascii="仿宋" w:hAnsi="仿宋" w:eastAsia="仿宋" w:cs="仿宋"/>
          <w:color w:val="000000"/>
          <w:lang w:val="zh-CN"/>
        </w:rPr>
        <w:t>项目（项目编号：</w:t>
      </w:r>
      <w:r>
        <w:rPr>
          <w:rFonts w:hint="eastAsia" w:ascii="仿宋" w:hAnsi="仿宋" w:eastAsia="仿宋" w:cs="仿宋"/>
          <w:color w:val="000000"/>
          <w:u w:val="single"/>
        </w:rPr>
        <w:t>****</w:t>
      </w:r>
      <w:r>
        <w:rPr>
          <w:rFonts w:hint="eastAsia" w:ascii="仿宋" w:hAnsi="仿宋" w:eastAsia="仿宋" w:cs="仿宋"/>
          <w:color w:val="000000"/>
          <w:lang w:val="zh-CN"/>
        </w:rPr>
        <w:t>）的采购文件，自愿本着“依法依规、诚实信用”的原则参加本次采购，现就有关事项郑重承诺如下：</w:t>
      </w:r>
    </w:p>
    <w:p>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lang w:val="zh-CN"/>
        </w:rPr>
        <w:t>一、诚信报价，材料真实。我公司保证所提供的全部材料、报价内容均真实、合法、有效，保证不出借或者借用其他企业资质，不以他人名义报价，不弄虚作假；</w:t>
      </w:r>
    </w:p>
    <w:p>
      <w:pPr>
        <w:ind w:firstLine="480"/>
        <w:rPr>
          <w:rFonts w:hint="eastAsia" w:ascii="仿宋" w:hAnsi="仿宋" w:eastAsia="仿宋" w:cs="仿宋"/>
          <w:color w:val="000000"/>
          <w:szCs w:val="24"/>
        </w:rPr>
      </w:pPr>
      <w:r>
        <w:rPr>
          <w:rFonts w:hint="eastAsia" w:ascii="仿宋" w:hAnsi="仿宋" w:eastAsia="仿宋" w:cs="仿宋"/>
          <w:color w:val="000000"/>
          <w:lang w:val="zh-CN"/>
        </w:rPr>
        <w:t>二、遵</w:t>
      </w:r>
      <w:r>
        <w:rPr>
          <w:rFonts w:hint="eastAsia" w:ascii="仿宋" w:hAnsi="仿宋" w:eastAsia="仿宋" w:cs="仿宋"/>
          <w:color w:val="000000"/>
          <w:szCs w:val="24"/>
          <w:lang w:val="zh-CN"/>
        </w:rPr>
        <w:t>纪守法，公平竞争。不与其他供应商相互串通、</w:t>
      </w:r>
      <w:r>
        <w:rPr>
          <w:rFonts w:hint="eastAsia" w:ascii="仿宋" w:hAnsi="仿宋" w:eastAsia="仿宋" w:cs="仿宋"/>
          <w:color w:val="000000"/>
          <w:kern w:val="0"/>
          <w:szCs w:val="24"/>
        </w:rPr>
        <w:t>哄抬价格，</w:t>
      </w:r>
      <w:r>
        <w:rPr>
          <w:rFonts w:hint="eastAsia" w:ascii="仿宋" w:hAnsi="仿宋" w:eastAsia="仿宋" w:cs="仿宋"/>
          <w:color w:val="000000"/>
          <w:szCs w:val="24"/>
          <w:lang w:val="zh-CN"/>
        </w:rPr>
        <w:t>不排挤其他供应商，不损害国家利益、社会利益和采购人合法权益；不向采购人、采购代理机构、磋商小组成员</w:t>
      </w:r>
      <w:r>
        <w:rPr>
          <w:rFonts w:hint="eastAsia" w:ascii="仿宋" w:hAnsi="仿宋" w:eastAsia="仿宋" w:cs="仿宋"/>
          <w:color w:val="000000"/>
          <w:szCs w:val="24"/>
        </w:rPr>
        <w:t>等及其他参与采购活动的人员行贿或采用其他不正当手段谋取成交；</w:t>
      </w:r>
    </w:p>
    <w:p>
      <w:pPr>
        <w:ind w:firstLine="480"/>
        <w:rPr>
          <w:rFonts w:hint="eastAsia" w:ascii="仿宋" w:hAnsi="仿宋" w:eastAsia="仿宋" w:cs="仿宋"/>
          <w:color w:val="000000"/>
          <w:szCs w:val="24"/>
        </w:rPr>
      </w:pPr>
      <w:r>
        <w:rPr>
          <w:rFonts w:hint="eastAsia" w:ascii="仿宋" w:hAnsi="仿宋" w:eastAsia="仿宋" w:cs="仿宋"/>
          <w:color w:val="000000"/>
          <w:kern w:val="0"/>
          <w:szCs w:val="24"/>
        </w:rPr>
        <w:t>三</w:t>
      </w:r>
      <w:r>
        <w:rPr>
          <w:rFonts w:hint="eastAsia" w:ascii="仿宋" w:hAnsi="仿宋" w:eastAsia="仿宋" w:cs="仿宋"/>
          <w:color w:val="000000"/>
          <w:szCs w:val="24"/>
        </w:rPr>
        <w:t>、不捏造事实或借用他人名义进行虚假、恶意质疑和投诉，不以质疑或投诉为名排挤竞争对手，干扰采购秩序；</w:t>
      </w:r>
    </w:p>
    <w:p>
      <w:pPr>
        <w:autoSpaceDE w:val="0"/>
        <w:autoSpaceDN w:val="0"/>
        <w:ind w:firstLine="480"/>
        <w:rPr>
          <w:rFonts w:hint="eastAsia" w:ascii="仿宋" w:hAnsi="仿宋" w:eastAsia="仿宋" w:cs="仿宋"/>
          <w:color w:val="000000"/>
          <w:lang w:val="zh-CN"/>
        </w:rPr>
      </w:pPr>
      <w:r>
        <w:rPr>
          <w:rFonts w:hint="eastAsia" w:ascii="仿宋" w:hAnsi="仿宋" w:eastAsia="仿宋" w:cs="仿宋"/>
          <w:color w:val="000000"/>
          <w:kern w:val="0"/>
          <w:szCs w:val="24"/>
        </w:rPr>
        <w:t>四、若成交后，将按照规定及时与采购人</w:t>
      </w:r>
      <w:r>
        <w:rPr>
          <w:rFonts w:hint="eastAsia" w:ascii="仿宋" w:hAnsi="仿宋" w:eastAsia="仿宋" w:cs="仿宋"/>
          <w:color w:val="000000"/>
          <w:kern w:val="0"/>
        </w:rPr>
        <w:t>签订购销/政府采购合同，不与采购人订立有悖于采购结果的合同或协议；严格履行购销/政府采购合同，不降低合同约定的产品质量及相关服务，不擅自变更、中止、终止合同，或者拒绝履行合同义务。</w:t>
      </w:r>
    </w:p>
    <w:p>
      <w:pPr>
        <w:autoSpaceDE w:val="0"/>
        <w:autoSpaceDN w:val="0"/>
        <w:ind w:firstLine="480"/>
        <w:rPr>
          <w:rFonts w:hint="eastAsia" w:ascii="仿宋" w:hAnsi="仿宋" w:eastAsia="仿宋" w:cs="仿宋"/>
          <w:color w:val="000000"/>
        </w:rPr>
      </w:pPr>
      <w:r>
        <w:rPr>
          <w:rFonts w:hint="eastAsia" w:ascii="仿宋" w:hAnsi="仿宋" w:eastAsia="仿宋" w:cs="仿宋"/>
          <w:color w:val="000000"/>
          <w:lang w:val="zh-CN"/>
        </w:rPr>
        <w:t>若有违反以上承诺内容的行为，我公司自愿承担全部法律责任</w:t>
      </w:r>
      <w:r>
        <w:rPr>
          <w:rFonts w:hint="eastAsia" w:ascii="仿宋" w:hAnsi="仿宋" w:eastAsia="仿宋" w:cs="仿宋"/>
          <w:color w:val="000000"/>
        </w:rPr>
        <w:t>；给采购人造成损失的，依法承担赔偿责任</w:t>
      </w:r>
      <w:r>
        <w:rPr>
          <w:rFonts w:hint="eastAsia" w:ascii="仿宋" w:hAnsi="仿宋" w:eastAsia="仿宋" w:cs="仿宋"/>
          <w:color w:val="000000"/>
          <w:lang w:val="zh-CN"/>
        </w:rPr>
        <w:t>。</w:t>
      </w:r>
    </w:p>
    <w:p>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p>
    <w:p>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rPr>
        <w:t xml:space="preserve">                    </w:t>
      </w: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 xml:space="preserve"> 投标人名称(公章)：</w:t>
      </w:r>
    </w:p>
    <w:p>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法定代表人（签字）：</w:t>
      </w:r>
    </w:p>
    <w:p>
      <w:pPr>
        <w:autoSpaceDE w:val="0"/>
        <w:autoSpaceDN w:val="0"/>
        <w:ind w:firstLine="480"/>
        <w:jc w:val="center"/>
        <w:rPr>
          <w:rFonts w:hint="eastAsia" w:ascii="仿宋" w:hAnsi="仿宋" w:eastAsia="仿宋" w:cs="仿宋"/>
          <w:color w:val="000000"/>
          <w:lang w:val="zh-CN"/>
        </w:rPr>
      </w:pPr>
      <w:r>
        <w:rPr>
          <w:rFonts w:hint="eastAsia" w:ascii="仿宋" w:hAnsi="仿宋" w:eastAsia="仿宋" w:cs="仿宋"/>
          <w:color w:val="000000"/>
          <w:lang w:val="zh-CN"/>
        </w:rPr>
        <w:t xml:space="preserve">                      </w:t>
      </w:r>
      <w:r>
        <w:rPr>
          <w:rFonts w:hint="eastAsia" w:ascii="仿宋" w:hAnsi="仿宋" w:eastAsia="仿宋" w:cs="仿宋"/>
          <w:color w:val="000000"/>
        </w:rPr>
        <w:t xml:space="preserve"> </w:t>
      </w:r>
      <w:r>
        <w:rPr>
          <w:rFonts w:hint="eastAsia" w:ascii="仿宋" w:hAnsi="仿宋" w:eastAsia="仿宋" w:cs="仿宋"/>
          <w:color w:val="000000"/>
          <w:lang w:val="zh-CN"/>
        </w:rPr>
        <w:t xml:space="preserve">日期：     年  </w:t>
      </w:r>
      <w:r>
        <w:rPr>
          <w:rFonts w:hint="eastAsia" w:ascii="仿宋" w:hAnsi="仿宋" w:eastAsia="仿宋" w:cs="仿宋"/>
          <w:color w:val="000000"/>
        </w:rPr>
        <w:t xml:space="preserve">  </w:t>
      </w:r>
      <w:r>
        <w:rPr>
          <w:rFonts w:hint="eastAsia" w:ascii="仿宋" w:hAnsi="仿宋" w:eastAsia="仿宋" w:cs="仿宋"/>
          <w:color w:val="000000"/>
          <w:lang w:val="zh-CN"/>
        </w:rPr>
        <w:t xml:space="preserve"> 月   日</w:t>
      </w:r>
    </w:p>
    <w:p>
      <w:pPr>
        <w:ind w:firstLine="480"/>
        <w:jc w:val="center"/>
        <w:rPr>
          <w:rFonts w:hint="eastAsia" w:ascii="仿宋" w:hAnsi="仿宋" w:eastAsia="仿宋" w:cs="仿宋"/>
        </w:rPr>
      </w:pPr>
    </w:p>
    <w:p>
      <w:pPr>
        <w:pStyle w:val="38"/>
        <w:spacing w:line="360" w:lineRule="auto"/>
        <w:ind w:firstLine="199" w:firstLineChars="83"/>
        <w:rPr>
          <w:rFonts w:hint="eastAsia" w:ascii="仿宋" w:hAnsi="仿宋" w:eastAsia="仿宋" w:cs="仿宋"/>
        </w:rPr>
      </w:pPr>
    </w:p>
    <w:bookmarkEnd w:id="216"/>
    <w:p>
      <w:pPr>
        <w:pStyle w:val="38"/>
        <w:spacing w:line="360" w:lineRule="auto"/>
        <w:ind w:firstLine="199" w:firstLineChars="83"/>
        <w:rPr>
          <w:rFonts w:hint="eastAsia" w:ascii="仿宋" w:hAnsi="仿宋" w:eastAsia="仿宋" w:cs="仿宋"/>
        </w:rPr>
      </w:pPr>
    </w:p>
    <w:p>
      <w:pPr>
        <w:widowControl/>
        <w:spacing w:line="240" w:lineRule="auto"/>
        <w:ind w:firstLine="0" w:firstLineChars="0"/>
        <w:rPr>
          <w:rFonts w:hint="eastAsia" w:ascii="仿宋" w:hAnsi="仿宋" w:eastAsia="仿宋" w:cs="仿宋"/>
          <w:b/>
          <w:sz w:val="28"/>
          <w:szCs w:val="28"/>
        </w:rPr>
      </w:pPr>
      <w:r>
        <w:rPr>
          <w:rFonts w:hint="eastAsia" w:ascii="仿宋" w:hAnsi="仿宋" w:eastAsia="仿宋" w:cs="仿宋"/>
          <w:b/>
          <w:sz w:val="28"/>
          <w:szCs w:val="28"/>
        </w:rPr>
        <w:br w:type="page"/>
      </w:r>
    </w:p>
    <w:bookmarkEnd w:id="217"/>
    <w:p>
      <w:pPr>
        <w:pStyle w:val="38"/>
        <w:spacing w:line="360" w:lineRule="auto"/>
        <w:ind w:firstLine="0" w:firstLineChars="0"/>
        <w:outlineLvl w:val="0"/>
        <w:rPr>
          <w:rFonts w:hint="eastAsia" w:ascii="仿宋" w:hAnsi="仿宋" w:eastAsia="仿宋" w:cs="仿宋"/>
          <w:b/>
          <w:sz w:val="28"/>
          <w:szCs w:val="28"/>
        </w:rPr>
      </w:pPr>
      <w:bookmarkStart w:id="219" w:name="_Toc106784388"/>
      <w:bookmarkStart w:id="220" w:name="_Toc9378"/>
      <w:bookmarkStart w:id="221" w:name="_Hlk74517368"/>
      <w:r>
        <w:rPr>
          <w:rFonts w:hint="eastAsia" w:ascii="仿宋" w:hAnsi="仿宋" w:eastAsia="仿宋" w:cs="仿宋"/>
          <w:b/>
          <w:sz w:val="28"/>
          <w:szCs w:val="28"/>
        </w:rPr>
        <w:t>附件2</w:t>
      </w:r>
      <w:r>
        <w:rPr>
          <w:rFonts w:hint="eastAsia" w:ascii="仿宋" w:hAnsi="仿宋" w:eastAsia="仿宋" w:cs="仿宋"/>
          <w:b/>
          <w:sz w:val="28"/>
          <w:szCs w:val="28"/>
          <w:lang w:val="en-US" w:eastAsia="zh-CN"/>
        </w:rPr>
        <w:t>2</w:t>
      </w:r>
      <w:r>
        <w:rPr>
          <w:rFonts w:hint="eastAsia" w:ascii="仿宋" w:hAnsi="仿宋" w:eastAsia="仿宋" w:cs="仿宋"/>
          <w:b/>
          <w:sz w:val="28"/>
          <w:szCs w:val="28"/>
        </w:rPr>
        <w:t>、承诺书</w:t>
      </w:r>
      <w:bookmarkEnd w:id="219"/>
      <w:bookmarkEnd w:id="220"/>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bCs/>
          <w:szCs w:val="28"/>
        </w:rPr>
      </w:pPr>
      <w:bookmarkStart w:id="222" w:name="_Toc5822"/>
      <w:r>
        <w:rPr>
          <w:rFonts w:hint="eastAsia" w:ascii="仿宋" w:hAnsi="仿宋" w:eastAsia="仿宋" w:cs="仿宋"/>
          <w:b/>
          <w:bCs/>
          <w:szCs w:val="28"/>
        </w:rPr>
        <w:t>2</w:t>
      </w:r>
      <w:r>
        <w:rPr>
          <w:rFonts w:hint="eastAsia" w:ascii="仿宋" w:hAnsi="仿宋" w:eastAsia="仿宋" w:cs="仿宋"/>
          <w:b/>
          <w:bCs/>
          <w:szCs w:val="28"/>
          <w:lang w:val="en-US" w:eastAsia="zh-CN"/>
        </w:rPr>
        <w:t>2</w:t>
      </w:r>
      <w:r>
        <w:rPr>
          <w:rFonts w:hint="eastAsia" w:ascii="仿宋" w:hAnsi="仿宋" w:eastAsia="仿宋" w:cs="仿宋"/>
          <w:b/>
          <w:bCs/>
          <w:szCs w:val="28"/>
        </w:rPr>
        <w:t>、★承诺书</w:t>
      </w:r>
      <w:bookmarkEnd w:id="222"/>
    </w:p>
    <w:p>
      <w:pPr>
        <w:ind w:firstLine="360" w:firstLineChars="15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pPr>
        <w:ind w:firstLine="360" w:firstLineChars="150"/>
        <w:rPr>
          <w:rFonts w:hint="eastAsia" w:ascii="仿宋" w:hAnsi="仿宋" w:eastAsia="仿宋" w:cs="仿宋"/>
        </w:rPr>
      </w:pPr>
      <w:r>
        <w:rPr>
          <w:rFonts w:hint="eastAsia" w:ascii="仿宋" w:hAnsi="仿宋" w:eastAsia="仿宋" w:cs="仿宋"/>
        </w:rPr>
        <w:t>1、我单位承诺，如若我单位在本次采购项目中确定为中标人，中标服务费将按照采购文件规定的时间、计取标准从我方的基本账户以电汇或经贵方认可的付款方式提交至贵公司指定账户。如未能按期缴纳该中标服务费，既应视为我单位违约，我单位自愿每日按照中标服务费千分之五向贵公司支付违约金。</w:t>
      </w:r>
    </w:p>
    <w:p>
      <w:pPr>
        <w:ind w:firstLine="480"/>
        <w:rPr>
          <w:rFonts w:hint="eastAsia" w:ascii="仿宋" w:hAnsi="仿宋" w:eastAsia="仿宋" w:cs="仿宋"/>
        </w:rPr>
      </w:pPr>
      <w:r>
        <w:rPr>
          <w:rFonts w:hint="eastAsia" w:ascii="仿宋" w:hAnsi="仿宋" w:eastAsia="仿宋" w:cs="仿宋"/>
        </w:rPr>
        <w:t>2、我单位承诺将</w:t>
      </w:r>
      <w:r>
        <w:rPr>
          <w:rFonts w:hint="eastAsia" w:ascii="仿宋" w:hAnsi="仿宋" w:eastAsia="仿宋" w:cs="仿宋"/>
          <w:u w:val="single"/>
        </w:rPr>
        <w:t xml:space="preserve">         邮箱</w:t>
      </w:r>
      <w:r>
        <w:rPr>
          <w:rFonts w:hint="eastAsia" w:ascii="仿宋" w:hAnsi="仿宋" w:eastAsia="仿宋" w:cs="仿宋"/>
        </w:rPr>
        <w:t>作为接受贵公司关于本项目涉及中标服务费的所有澄清、答疑、中标服务费催收、告知函等相关材料的唯一指定邮箱，贵公司对该邮箱的送达、告知即视为对于我单位的送达、告知！</w:t>
      </w:r>
    </w:p>
    <w:p>
      <w:pPr>
        <w:ind w:firstLine="480"/>
        <w:rPr>
          <w:rFonts w:hint="eastAsia" w:ascii="仿宋" w:hAnsi="仿宋" w:eastAsia="仿宋" w:cs="仿宋"/>
        </w:rPr>
      </w:pPr>
      <w:r>
        <w:rPr>
          <w:rFonts w:hint="eastAsia" w:ascii="仿宋" w:hAnsi="仿宋" w:eastAsia="仿宋" w:cs="仿宋"/>
        </w:rPr>
        <w:t>3、</w:t>
      </w:r>
      <w:r>
        <w:rPr>
          <w:rFonts w:hint="eastAsia" w:ascii="仿宋" w:hAnsi="仿宋" w:eastAsia="仿宋" w:cs="仿宋"/>
          <w:bCs/>
          <w:szCs w:val="24"/>
          <w:u w:val="single"/>
        </w:rPr>
        <w:t>（投标人名称）</w:t>
      </w:r>
      <w:r>
        <w:rPr>
          <w:rFonts w:hint="eastAsia" w:ascii="仿宋" w:hAnsi="仿宋" w:eastAsia="仿宋" w:cs="仿宋"/>
        </w:rPr>
        <w:t>及公司法定代表人</w:t>
      </w:r>
      <w:r>
        <w:rPr>
          <w:rFonts w:hint="eastAsia" w:ascii="仿宋" w:hAnsi="仿宋" w:eastAsia="仿宋" w:cs="仿宋"/>
          <w:u w:val="single"/>
        </w:rPr>
        <w:t xml:space="preserve">      </w:t>
      </w:r>
      <w:r>
        <w:rPr>
          <w:rFonts w:hint="eastAsia" w:ascii="仿宋" w:hAnsi="仿宋" w:eastAsia="仿宋" w:cs="仿宋"/>
        </w:rPr>
        <w:t>（身份证号码：</w:t>
      </w:r>
      <w:r>
        <w:rPr>
          <w:rFonts w:hint="eastAsia" w:ascii="仿宋" w:hAnsi="仿宋" w:eastAsia="仿宋" w:cs="仿宋"/>
          <w:u w:val="single"/>
        </w:rPr>
        <w:t xml:space="preserve">         </w:t>
      </w:r>
      <w:r>
        <w:rPr>
          <w:rFonts w:hint="eastAsia" w:ascii="仿宋" w:hAnsi="仿宋" w:eastAsia="仿宋" w:cs="仿宋"/>
        </w:rPr>
        <w:t>）及本项目授权代理人</w:t>
      </w:r>
      <w:r>
        <w:rPr>
          <w:rFonts w:hint="eastAsia" w:ascii="仿宋" w:hAnsi="仿宋" w:eastAsia="仿宋" w:cs="仿宋"/>
          <w:u w:val="single"/>
        </w:rPr>
        <w:t xml:space="preserve">        </w:t>
      </w:r>
      <w:r>
        <w:rPr>
          <w:rFonts w:hint="eastAsia" w:ascii="仿宋" w:hAnsi="仿宋" w:eastAsia="仿宋" w:cs="仿宋"/>
        </w:rPr>
        <w:t>（身份证号码：</w:t>
      </w:r>
      <w:r>
        <w:rPr>
          <w:rFonts w:hint="eastAsia" w:ascii="仿宋" w:hAnsi="仿宋" w:eastAsia="仿宋" w:cs="仿宋"/>
          <w:u w:val="single"/>
        </w:rPr>
        <w:t xml:space="preserve">           </w:t>
      </w:r>
      <w:r>
        <w:rPr>
          <w:rFonts w:hint="eastAsia" w:ascii="仿宋" w:hAnsi="仿宋" w:eastAsia="仿宋" w:cs="仿宋"/>
        </w:rPr>
        <w:t>）对本项目的中标服务费的支付承担连带责任。</w:t>
      </w:r>
    </w:p>
    <w:p>
      <w:pPr>
        <w:ind w:firstLine="491" w:firstLineChars="205"/>
        <w:rPr>
          <w:rFonts w:hint="eastAsia" w:ascii="仿宋" w:hAnsi="仿宋" w:eastAsia="仿宋" w:cs="仿宋"/>
        </w:rPr>
      </w:pPr>
      <w:r>
        <w:rPr>
          <w:rFonts w:hint="eastAsia" w:ascii="仿宋" w:hAnsi="仿宋" w:eastAsia="仿宋" w:cs="仿宋"/>
        </w:rPr>
        <w:t>4、该承诺书系我单位自愿承诺，对因中标服务费所涉纠纷，我方和贵公司双方均认同由贵公司驻所地人民法院管辖，</w:t>
      </w:r>
      <w:r>
        <w:rPr>
          <w:rFonts w:hint="eastAsia" w:ascii="仿宋" w:hAnsi="仿宋" w:eastAsia="仿宋" w:cs="仿宋"/>
          <w:szCs w:val="24"/>
        </w:rPr>
        <w:t xml:space="preserve">且诉讼所产生的诉讼费、律师费、保全费均由违约方承担。 </w:t>
      </w:r>
      <w:r>
        <w:rPr>
          <w:rFonts w:hint="eastAsia" w:ascii="仿宋" w:hAnsi="仿宋" w:eastAsia="仿宋" w:cs="仿宋"/>
        </w:rPr>
        <w:t xml:space="preserve">                     </w:t>
      </w:r>
    </w:p>
    <w:p>
      <w:pPr>
        <w:ind w:firstLine="491" w:firstLineChars="205"/>
        <w:rPr>
          <w:rFonts w:hint="eastAsia" w:ascii="仿宋" w:hAnsi="仿宋" w:eastAsia="仿宋" w:cs="仿宋"/>
        </w:rPr>
      </w:pPr>
      <w:r>
        <w:rPr>
          <w:rFonts w:hint="eastAsia" w:ascii="仿宋" w:hAnsi="仿宋" w:eastAsia="仿宋" w:cs="仿宋"/>
        </w:rPr>
        <w:t>5、如投标与否事实和响应项目确认函内容不符，贵公司及相关部门据此作为我单位信用评价的依据。</w:t>
      </w:r>
    </w:p>
    <w:p>
      <w:pPr>
        <w:ind w:right="960" w:firstLine="3844" w:firstLineChars="1602"/>
        <w:jc w:val="center"/>
        <w:rPr>
          <w:rFonts w:hint="eastAsia" w:ascii="仿宋" w:hAnsi="仿宋" w:eastAsia="仿宋" w:cs="仿宋"/>
        </w:rPr>
      </w:pPr>
    </w:p>
    <w:p>
      <w:pPr>
        <w:ind w:right="960" w:firstLine="3844" w:firstLineChars="1602"/>
        <w:jc w:val="center"/>
        <w:rPr>
          <w:rFonts w:hint="eastAsia" w:ascii="仿宋" w:hAnsi="仿宋" w:eastAsia="仿宋" w:cs="仿宋"/>
        </w:rPr>
      </w:pPr>
    </w:p>
    <w:p>
      <w:pPr>
        <w:ind w:firstLine="480"/>
        <w:rPr>
          <w:rFonts w:hint="eastAsia" w:ascii="仿宋" w:hAnsi="仿宋" w:eastAsia="仿宋" w:cs="仿宋"/>
        </w:rPr>
      </w:pPr>
    </w:p>
    <w:p>
      <w:pPr>
        <w:ind w:right="960" w:firstLine="3844" w:firstLineChars="1602"/>
        <w:jc w:val="center"/>
        <w:rPr>
          <w:rFonts w:hint="eastAsia" w:ascii="仿宋" w:hAnsi="仿宋" w:eastAsia="仿宋" w:cs="仿宋"/>
        </w:rPr>
      </w:pPr>
      <w:r>
        <w:rPr>
          <w:rFonts w:hint="eastAsia" w:ascii="仿宋" w:hAnsi="仿宋" w:eastAsia="仿宋" w:cs="仿宋"/>
        </w:rPr>
        <w:t xml:space="preserve">    投标人名称（盖公章）： </w:t>
      </w:r>
    </w:p>
    <w:p>
      <w:pPr>
        <w:ind w:right="960" w:firstLine="5292" w:firstLineChars="2205"/>
        <w:rPr>
          <w:rFonts w:hint="eastAsia" w:ascii="仿宋" w:hAnsi="仿宋" w:eastAsia="仿宋" w:cs="仿宋"/>
        </w:rPr>
      </w:pPr>
      <w:r>
        <w:rPr>
          <w:rFonts w:hint="eastAsia" w:ascii="仿宋" w:hAnsi="仿宋" w:eastAsia="仿宋" w:cs="仿宋"/>
        </w:rPr>
        <w:t xml:space="preserve">法定代表人（签字）： </w:t>
      </w:r>
    </w:p>
    <w:p>
      <w:pPr>
        <w:ind w:right="960" w:firstLine="5292" w:firstLineChars="2205"/>
        <w:rPr>
          <w:rFonts w:hint="eastAsia" w:ascii="仿宋" w:hAnsi="仿宋" w:eastAsia="仿宋" w:cs="仿宋"/>
        </w:rPr>
      </w:pPr>
      <w:r>
        <w:rPr>
          <w:rFonts w:hint="eastAsia" w:ascii="仿宋" w:hAnsi="仿宋" w:eastAsia="仿宋" w:cs="仿宋"/>
        </w:rPr>
        <w:t xml:space="preserve">授权代表（签字）： </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bookmarkEnd w:id="221"/>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widowControl/>
        <w:spacing w:line="240" w:lineRule="auto"/>
        <w:ind w:firstLine="0" w:firstLineChars="0"/>
        <w:outlineLvl w:val="0"/>
        <w:rPr>
          <w:rFonts w:hint="eastAsia" w:ascii="仿宋" w:hAnsi="仿宋" w:eastAsia="仿宋" w:cs="仿宋"/>
          <w:b/>
          <w:sz w:val="28"/>
          <w:szCs w:val="28"/>
        </w:rPr>
      </w:pPr>
      <w:r>
        <w:rPr>
          <w:rFonts w:hint="eastAsia" w:ascii="仿宋" w:hAnsi="仿宋" w:eastAsia="仿宋" w:cs="仿宋"/>
          <w:b/>
          <w:sz w:val="28"/>
          <w:szCs w:val="28"/>
        </w:rPr>
        <w:br w:type="page"/>
      </w:r>
      <w:bookmarkStart w:id="223" w:name="_Toc106784389"/>
      <w:bookmarkStart w:id="224" w:name="_Toc15651"/>
      <w:r>
        <w:rPr>
          <w:rFonts w:hint="eastAsia" w:ascii="仿宋" w:hAnsi="仿宋" w:eastAsia="仿宋" w:cs="仿宋"/>
          <w:b/>
          <w:sz w:val="28"/>
          <w:szCs w:val="28"/>
        </w:rPr>
        <w:t>附件2</w:t>
      </w:r>
      <w:r>
        <w:rPr>
          <w:rFonts w:hint="eastAsia" w:ascii="仿宋" w:hAnsi="仿宋" w:eastAsia="仿宋" w:cs="仿宋"/>
          <w:b/>
          <w:sz w:val="28"/>
          <w:szCs w:val="28"/>
          <w:lang w:val="en-US" w:eastAsia="zh-CN"/>
        </w:rPr>
        <w:t>3</w:t>
      </w:r>
      <w:r>
        <w:rPr>
          <w:rFonts w:hint="eastAsia" w:ascii="仿宋" w:hAnsi="仿宋" w:eastAsia="仿宋" w:cs="仿宋"/>
          <w:b/>
          <w:sz w:val="28"/>
          <w:szCs w:val="28"/>
        </w:rPr>
        <w:t>、项目响应确认函</w:t>
      </w:r>
      <w:bookmarkEnd w:id="223"/>
      <w:bookmarkEnd w:id="224"/>
    </w:p>
    <w:p>
      <w:pPr>
        <w:ind w:firstLine="0" w:firstLineChars="0"/>
        <w:rPr>
          <w:rFonts w:hint="eastAsia" w:ascii="仿宋" w:hAnsi="仿宋" w:eastAsia="仿宋" w:cs="仿宋"/>
          <w:szCs w:val="24"/>
        </w:rPr>
      </w:pPr>
    </w:p>
    <w:p>
      <w:pPr>
        <w:ind w:firstLine="0" w:firstLineChars="0"/>
        <w:jc w:val="center"/>
        <w:outlineLvl w:val="0"/>
        <w:rPr>
          <w:rFonts w:hint="eastAsia" w:ascii="仿宋" w:hAnsi="仿宋" w:eastAsia="仿宋" w:cs="仿宋"/>
          <w:b/>
          <w:szCs w:val="28"/>
        </w:rPr>
      </w:pPr>
      <w:bookmarkStart w:id="225" w:name="_Toc31994"/>
      <w:r>
        <w:rPr>
          <w:rFonts w:hint="eastAsia" w:ascii="仿宋" w:hAnsi="仿宋" w:eastAsia="仿宋" w:cs="仿宋"/>
          <w:b/>
          <w:szCs w:val="28"/>
        </w:rPr>
        <w:t>2</w:t>
      </w:r>
      <w:r>
        <w:rPr>
          <w:rFonts w:hint="eastAsia" w:ascii="仿宋" w:hAnsi="仿宋" w:eastAsia="仿宋" w:cs="仿宋"/>
          <w:b/>
          <w:szCs w:val="28"/>
          <w:lang w:val="en-US" w:eastAsia="zh-CN"/>
        </w:rPr>
        <w:t>3</w:t>
      </w:r>
      <w:r>
        <w:rPr>
          <w:rFonts w:hint="eastAsia" w:ascii="仿宋" w:hAnsi="仿宋" w:eastAsia="仿宋" w:cs="仿宋"/>
          <w:b/>
          <w:szCs w:val="28"/>
        </w:rPr>
        <w:t>、项目响应确认函</w:t>
      </w:r>
      <w:bookmarkEnd w:id="225"/>
    </w:p>
    <w:p>
      <w:pPr>
        <w:ind w:firstLine="0" w:firstLineChars="0"/>
        <w:rPr>
          <w:rFonts w:hint="eastAsia" w:ascii="仿宋" w:hAnsi="仿宋" w:eastAsia="仿宋" w:cs="仿宋"/>
          <w:szCs w:val="24"/>
        </w:rPr>
      </w:pPr>
      <w:r>
        <w:rPr>
          <w:rFonts w:hint="eastAsia" w:ascii="仿宋" w:hAnsi="仿宋" w:eastAsia="仿宋" w:cs="仿宋"/>
          <w:szCs w:val="24"/>
          <w:lang w:eastAsia="zh-CN"/>
        </w:rPr>
        <w:t>山东华仁永旺招标有限公司</w:t>
      </w:r>
      <w:r>
        <w:rPr>
          <w:rFonts w:hint="eastAsia" w:ascii="仿宋" w:hAnsi="仿宋" w:eastAsia="仿宋" w:cs="仿宋"/>
          <w:szCs w:val="24"/>
        </w:rPr>
        <w:t>：</w:t>
      </w:r>
    </w:p>
    <w:p>
      <w:pPr>
        <w:ind w:firstLine="480"/>
        <w:rPr>
          <w:rFonts w:hint="eastAsia" w:ascii="仿宋" w:hAnsi="仿宋" w:eastAsia="仿宋" w:cs="仿宋"/>
          <w:szCs w:val="24"/>
        </w:rPr>
      </w:pPr>
      <w:r>
        <w:rPr>
          <w:rFonts w:hint="eastAsia" w:ascii="仿宋" w:hAnsi="仿宋" w:eastAsia="仿宋" w:cs="仿宋"/>
          <w:szCs w:val="24"/>
          <w:lang w:val="zh-CN"/>
        </w:rPr>
        <w:t>我方</w:t>
      </w:r>
      <w:r>
        <w:rPr>
          <w:rFonts w:hint="eastAsia" w:ascii="仿宋" w:hAnsi="仿宋" w:eastAsia="仿宋" w:cs="仿宋"/>
          <w:szCs w:val="24"/>
        </w:rPr>
        <w:t>确认</w:t>
      </w:r>
      <w:r>
        <w:rPr>
          <w:rFonts w:hint="eastAsia" w:ascii="仿宋" w:hAnsi="仿宋" w:eastAsia="仿宋" w:cs="仿宋"/>
          <w:szCs w:val="24"/>
          <w:lang w:val="zh-CN"/>
        </w:rPr>
        <w:t>参加</w:t>
      </w:r>
      <w:r>
        <w:rPr>
          <w:rFonts w:hint="eastAsia" w:ascii="仿宋" w:hAnsi="仿宋" w:eastAsia="仿宋" w:cs="仿宋"/>
          <w:b/>
          <w:szCs w:val="24"/>
          <w:lang w:val="zh-CN"/>
        </w:rPr>
        <w:t>（不参加）</w:t>
      </w:r>
      <w:r>
        <w:rPr>
          <w:rFonts w:hint="eastAsia" w:ascii="仿宋" w:hAnsi="仿宋" w:eastAsia="仿宋" w:cs="仿宋"/>
          <w:szCs w:val="24"/>
          <w:lang w:val="zh-CN"/>
        </w:rPr>
        <w:t>项目编号为</w:t>
      </w:r>
      <w:r>
        <w:rPr>
          <w:rFonts w:hint="eastAsia" w:ascii="仿宋" w:hAnsi="仿宋" w:eastAsia="仿宋" w:cs="仿宋"/>
          <w:szCs w:val="24"/>
          <w:u w:val="single"/>
        </w:rPr>
        <w:t xml:space="preserve">             </w:t>
      </w:r>
      <w:r>
        <w:rPr>
          <w:rFonts w:hint="eastAsia" w:ascii="仿宋" w:hAnsi="仿宋" w:eastAsia="仿宋" w:cs="仿宋"/>
          <w:szCs w:val="24"/>
          <w:lang w:val="zh-CN"/>
        </w:rPr>
        <w:t>的</w:t>
      </w:r>
      <w:r>
        <w:rPr>
          <w:rFonts w:hint="eastAsia" w:ascii="仿宋" w:hAnsi="仿宋" w:eastAsia="仿宋" w:cs="仿宋"/>
          <w:szCs w:val="24"/>
          <w:u w:val="single"/>
        </w:rPr>
        <w:t xml:space="preserve">          </w:t>
      </w:r>
      <w:r>
        <w:rPr>
          <w:rFonts w:hint="eastAsia" w:ascii="仿宋" w:hAnsi="仿宋" w:eastAsia="仿宋" w:cs="仿宋"/>
          <w:szCs w:val="24"/>
        </w:rPr>
        <w:t>（项目名称，包号）的</w:t>
      </w:r>
      <w:r>
        <w:rPr>
          <w:rFonts w:hint="eastAsia" w:ascii="仿宋" w:hAnsi="仿宋" w:eastAsia="仿宋" w:cs="仿宋"/>
          <w:szCs w:val="24"/>
          <w:lang w:val="zh-CN"/>
        </w:rPr>
        <w:t>投标</w:t>
      </w:r>
      <w:r>
        <w:rPr>
          <w:rFonts w:hint="eastAsia" w:ascii="仿宋" w:hAnsi="仿宋" w:eastAsia="仿宋" w:cs="仿宋"/>
          <w:szCs w:val="24"/>
        </w:rPr>
        <w:t>活动</w:t>
      </w:r>
      <w:r>
        <w:rPr>
          <w:rFonts w:hint="eastAsia" w:ascii="仿宋" w:hAnsi="仿宋" w:eastAsia="仿宋" w:cs="仿宋"/>
          <w:szCs w:val="24"/>
          <w:lang w:val="zh-CN"/>
        </w:rPr>
        <w:t>。</w:t>
      </w:r>
      <w:r>
        <w:rPr>
          <w:rFonts w:hint="eastAsia" w:ascii="仿宋" w:hAnsi="仿宋" w:eastAsia="仿宋" w:cs="仿宋"/>
          <w:szCs w:val="24"/>
        </w:rPr>
        <w:t>如我方未能如实履行上述告知</w:t>
      </w:r>
      <w:r>
        <w:rPr>
          <w:rFonts w:hint="eastAsia" w:ascii="仿宋" w:hAnsi="仿宋" w:eastAsia="仿宋" w:cs="仿宋"/>
          <w:szCs w:val="24"/>
          <w:lang w:val="zh-CN"/>
        </w:rPr>
        <w:t>，我方</w:t>
      </w:r>
      <w:r>
        <w:rPr>
          <w:rFonts w:hint="eastAsia" w:ascii="仿宋" w:hAnsi="仿宋" w:eastAsia="仿宋" w:cs="仿宋"/>
          <w:szCs w:val="24"/>
        </w:rPr>
        <w:t>将自行承担一切</w:t>
      </w:r>
      <w:r>
        <w:rPr>
          <w:rFonts w:hint="eastAsia" w:ascii="仿宋" w:hAnsi="仿宋" w:eastAsia="仿宋" w:cs="仿宋"/>
          <w:szCs w:val="24"/>
          <w:lang w:val="zh-CN"/>
        </w:rPr>
        <w:t>法律责任</w:t>
      </w:r>
      <w:r>
        <w:rPr>
          <w:rFonts w:hint="eastAsia" w:ascii="仿宋" w:hAnsi="仿宋" w:eastAsia="仿宋" w:cs="仿宋"/>
          <w:szCs w:val="24"/>
        </w:rPr>
        <w:t>和后果，且同意</w:t>
      </w:r>
      <w:r>
        <w:rPr>
          <w:rFonts w:hint="eastAsia" w:ascii="仿宋" w:hAnsi="仿宋" w:eastAsia="仿宋" w:cs="仿宋"/>
          <w:szCs w:val="24"/>
          <w:lang w:eastAsia="zh-CN"/>
        </w:rPr>
        <w:t>山东华仁永旺招标有限公司</w:t>
      </w:r>
      <w:r>
        <w:rPr>
          <w:rFonts w:hint="eastAsia" w:ascii="仿宋" w:hAnsi="仿宋" w:eastAsia="仿宋" w:cs="仿宋"/>
          <w:szCs w:val="24"/>
        </w:rPr>
        <w:t>及相关部门据此作为我方信用评价的依据。</w:t>
      </w:r>
    </w:p>
    <w:p>
      <w:pPr>
        <w:ind w:firstLine="0" w:firstLineChars="0"/>
        <w:rPr>
          <w:rFonts w:hint="eastAsia" w:ascii="仿宋" w:hAnsi="仿宋" w:eastAsia="仿宋" w:cs="仿宋"/>
          <w:szCs w:val="24"/>
        </w:rPr>
      </w:pPr>
    </w:p>
    <w:p>
      <w:pPr>
        <w:ind w:firstLine="0" w:firstLineChars="0"/>
        <w:rPr>
          <w:rFonts w:hint="eastAsia" w:ascii="仿宋" w:hAnsi="仿宋" w:eastAsia="仿宋" w:cs="仿宋"/>
          <w:szCs w:val="24"/>
        </w:rPr>
      </w:pPr>
    </w:p>
    <w:p>
      <w:pPr>
        <w:ind w:firstLine="2160" w:firstLineChars="900"/>
        <w:jc w:val="center"/>
        <w:rPr>
          <w:rFonts w:hint="eastAsia" w:ascii="仿宋" w:hAnsi="仿宋" w:eastAsia="仿宋" w:cs="仿宋"/>
          <w:szCs w:val="24"/>
        </w:rPr>
      </w:pPr>
      <w:r>
        <w:rPr>
          <w:rFonts w:hint="eastAsia" w:ascii="仿宋" w:hAnsi="仿宋" w:eastAsia="仿宋" w:cs="仿宋"/>
          <w:szCs w:val="24"/>
        </w:rPr>
        <w:t xml:space="preserve">                  投标人名称（公章）：</w:t>
      </w:r>
    </w:p>
    <w:p>
      <w:pPr>
        <w:ind w:right="708" w:firstLine="5956" w:firstLineChars="2482"/>
        <w:rPr>
          <w:rFonts w:hint="eastAsia" w:ascii="仿宋" w:hAnsi="仿宋" w:eastAsia="仿宋" w:cs="仿宋"/>
          <w:szCs w:val="24"/>
        </w:rPr>
      </w:pPr>
      <w:r>
        <w:rPr>
          <w:rFonts w:hint="eastAsia" w:ascii="仿宋" w:hAnsi="仿宋" w:eastAsia="仿宋" w:cs="仿宋"/>
          <w:szCs w:val="24"/>
        </w:rPr>
        <w:t>法定代表人（签章或签字）：</w:t>
      </w:r>
    </w:p>
    <w:p>
      <w:pPr>
        <w:ind w:right="960" w:firstLine="2040" w:firstLineChars="850"/>
        <w:jc w:val="center"/>
        <w:rPr>
          <w:rFonts w:hint="eastAsia" w:ascii="仿宋" w:hAnsi="仿宋" w:eastAsia="仿宋" w:cs="仿宋"/>
          <w:szCs w:val="24"/>
        </w:rPr>
      </w:pPr>
      <w:r>
        <w:rPr>
          <w:rFonts w:hint="eastAsia" w:ascii="仿宋" w:hAnsi="仿宋" w:eastAsia="仿宋" w:cs="仿宋"/>
          <w:szCs w:val="24"/>
        </w:rPr>
        <w:t xml:space="preserve">                         授权代表（签字）：</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r>
        <w:rPr>
          <w:rFonts w:hint="eastAsia" w:ascii="仿宋" w:hAnsi="仿宋" w:eastAsia="仿宋" w:cs="仿宋"/>
        </w:rPr>
        <w:t>投标人应当在开标前一日12:00前（法定工作时间期内）将该确认函发送至</w:t>
      </w:r>
      <w:r>
        <w:rPr>
          <w:rFonts w:hint="eastAsia" w:ascii="仿宋" w:hAnsi="仿宋" w:eastAsia="仿宋" w:cs="仿宋"/>
          <w:lang w:eastAsia="zh-CN"/>
        </w:rPr>
        <w:t>山东华仁永旺招标有限公司</w:t>
      </w:r>
      <w:r>
        <w:rPr>
          <w:rFonts w:hint="eastAsia" w:ascii="仿宋" w:hAnsi="仿宋" w:eastAsia="仿宋" w:cs="仿宋"/>
        </w:rPr>
        <w:t>指定邮箱:</w:t>
      </w:r>
      <w:r>
        <w:rPr>
          <w:rFonts w:hint="eastAsia" w:ascii="仿宋" w:hAnsi="仿宋" w:eastAsia="仿宋" w:cs="仿宋"/>
          <w:lang w:val="en-US" w:eastAsia="zh-CN"/>
        </w:rPr>
        <w:t>sdhryw</w:t>
      </w:r>
      <w:r>
        <w:rPr>
          <w:rFonts w:hint="eastAsia" w:ascii="仿宋" w:hAnsi="仿宋" w:eastAsia="仿宋" w:cs="仿宋"/>
        </w:rPr>
        <w:t>@163.com</w:t>
      </w: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226" w:name="_Toc106784390"/>
      <w:bookmarkStart w:id="227" w:name="_Toc26833"/>
      <w:r>
        <w:rPr>
          <w:rFonts w:hint="eastAsia" w:ascii="仿宋" w:hAnsi="仿宋" w:eastAsia="仿宋" w:cs="仿宋"/>
          <w:b/>
          <w:sz w:val="28"/>
          <w:szCs w:val="28"/>
        </w:rPr>
        <w:t>附件2</w:t>
      </w:r>
      <w:r>
        <w:rPr>
          <w:rFonts w:hint="eastAsia" w:ascii="仿宋" w:hAnsi="仿宋" w:eastAsia="仿宋" w:cs="仿宋"/>
          <w:b/>
          <w:sz w:val="28"/>
          <w:szCs w:val="28"/>
          <w:lang w:val="en-US" w:eastAsia="zh-CN"/>
        </w:rPr>
        <w:t>4</w:t>
      </w:r>
      <w:r>
        <w:rPr>
          <w:rFonts w:hint="eastAsia" w:ascii="仿宋" w:hAnsi="仿宋" w:eastAsia="仿宋" w:cs="仿宋"/>
          <w:b/>
          <w:sz w:val="28"/>
          <w:szCs w:val="28"/>
        </w:rPr>
        <w:t>、投标文件包装袋密封件正面和封口格式</w:t>
      </w:r>
      <w:bookmarkEnd w:id="226"/>
      <w:bookmarkEnd w:id="227"/>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228" w:name="_Toc5607"/>
      <w:r>
        <w:rPr>
          <w:rFonts w:hint="eastAsia" w:ascii="仿宋" w:hAnsi="仿宋" w:eastAsia="仿宋" w:cs="仿宋"/>
          <w:b/>
        </w:rPr>
        <w:t>2</w:t>
      </w:r>
      <w:r>
        <w:rPr>
          <w:rFonts w:hint="eastAsia" w:ascii="仿宋" w:hAnsi="仿宋" w:eastAsia="仿宋" w:cs="仿宋"/>
          <w:b/>
          <w:lang w:val="en-US" w:eastAsia="zh-CN"/>
        </w:rPr>
        <w:t>4</w:t>
      </w:r>
      <w:r>
        <w:rPr>
          <w:rFonts w:hint="eastAsia" w:ascii="仿宋" w:hAnsi="仿宋" w:eastAsia="仿宋" w:cs="仿宋"/>
          <w:b/>
        </w:rPr>
        <w:t>、投标文件包装袋密封件正面和封口格式</w:t>
      </w:r>
      <w:bookmarkEnd w:id="228"/>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hint="eastAsia" w:ascii="仿宋" w:hAnsi="仿宋" w:eastAsia="仿宋" w:cs="仿宋"/>
                <w:sz w:val="28"/>
                <w:szCs w:val="28"/>
              </w:rPr>
            </w:pPr>
          </w:p>
          <w:p>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 xml:space="preserve">项目名称： </w:t>
            </w:r>
          </w:p>
          <w:p>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项目编号：</w:t>
            </w:r>
          </w:p>
          <w:p>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包号：</w:t>
            </w:r>
          </w:p>
          <w:p>
            <w:pPr>
              <w:spacing w:line="500" w:lineRule="exact"/>
              <w:ind w:firstLine="560"/>
              <w:rPr>
                <w:rFonts w:hint="eastAsia" w:ascii="仿宋" w:hAnsi="仿宋" w:eastAsia="仿宋" w:cs="仿宋"/>
                <w:sz w:val="28"/>
                <w:szCs w:val="28"/>
              </w:rPr>
            </w:pPr>
          </w:p>
          <w:p>
            <w:pPr>
              <w:spacing w:line="500" w:lineRule="exact"/>
              <w:ind w:firstLine="562"/>
              <w:jc w:val="center"/>
              <w:rPr>
                <w:rFonts w:hint="eastAsia" w:ascii="仿宋" w:hAnsi="仿宋" w:eastAsia="仿宋" w:cs="仿宋"/>
                <w:b/>
                <w:sz w:val="28"/>
                <w:szCs w:val="28"/>
              </w:rPr>
            </w:pPr>
            <w:r>
              <w:rPr>
                <w:rFonts w:hint="eastAsia" w:ascii="仿宋" w:hAnsi="仿宋" w:eastAsia="仿宋" w:cs="仿宋"/>
                <w:b/>
                <w:sz w:val="28"/>
                <w:szCs w:val="28"/>
              </w:rPr>
              <w:t>正本\副本\开标一览表\电子版\原件</w:t>
            </w:r>
          </w:p>
          <w:p>
            <w:pPr>
              <w:spacing w:line="500" w:lineRule="exact"/>
              <w:ind w:firstLine="562"/>
              <w:rPr>
                <w:rFonts w:hint="eastAsia" w:ascii="仿宋" w:hAnsi="仿宋" w:eastAsia="仿宋" w:cs="仿宋"/>
                <w:b/>
                <w:sz w:val="28"/>
                <w:szCs w:val="28"/>
              </w:rPr>
            </w:pPr>
          </w:p>
          <w:p>
            <w:pPr>
              <w:spacing w:line="500" w:lineRule="exact"/>
              <w:ind w:firstLine="562"/>
              <w:rPr>
                <w:rFonts w:hint="eastAsia" w:ascii="仿宋" w:hAnsi="仿宋" w:eastAsia="仿宋" w:cs="仿宋"/>
                <w:b/>
                <w:sz w:val="28"/>
                <w:szCs w:val="28"/>
              </w:rPr>
            </w:pPr>
          </w:p>
          <w:p>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投标人名称：</w:t>
            </w:r>
          </w:p>
          <w:p>
            <w:pPr>
              <w:spacing w:line="500" w:lineRule="exact"/>
              <w:ind w:firstLine="560"/>
              <w:rPr>
                <w:rFonts w:hint="eastAsia" w:ascii="仿宋" w:hAnsi="仿宋" w:eastAsia="仿宋" w:cs="仿宋"/>
                <w:sz w:val="28"/>
                <w:szCs w:val="28"/>
              </w:rPr>
            </w:pPr>
            <w:r>
              <w:rPr>
                <w:rFonts w:hint="eastAsia" w:ascii="仿宋" w:hAnsi="仿宋" w:eastAsia="仿宋" w:cs="仿宋"/>
                <w:sz w:val="28"/>
                <w:szCs w:val="28"/>
              </w:rPr>
              <w:t>投标人地址：</w:t>
            </w:r>
          </w:p>
          <w:p>
            <w:pPr>
              <w:spacing w:line="500" w:lineRule="exact"/>
              <w:ind w:firstLine="560"/>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加盖投标人公章</w:t>
            </w:r>
          </w:p>
          <w:p>
            <w:pPr>
              <w:spacing w:line="500" w:lineRule="exact"/>
              <w:ind w:firstLine="560"/>
              <w:jc w:val="center"/>
              <w:rPr>
                <w:rFonts w:hint="eastAsia" w:ascii="仿宋" w:hAnsi="仿宋" w:eastAsia="仿宋" w:cs="仿宋"/>
                <w:sz w:val="28"/>
                <w:szCs w:val="28"/>
              </w:rPr>
            </w:pPr>
          </w:p>
        </w:tc>
      </w:tr>
    </w:tbl>
    <w:p>
      <w:pPr>
        <w:spacing w:line="500" w:lineRule="exact"/>
        <w:ind w:firstLine="560"/>
        <w:jc w:val="center"/>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投标文件封口格式</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在   年   月   日    时（开标时间）之前不得启封</w:t>
            </w:r>
          </w:p>
          <w:p>
            <w:pPr>
              <w:pStyle w:val="25"/>
              <w:spacing w:before="0" w:beforeAutospacing="0" w:after="0" w:afterAutospacing="0" w:line="500" w:lineRule="exact"/>
              <w:ind w:firstLine="560"/>
              <w:rPr>
                <w:rFonts w:hint="eastAsia" w:ascii="仿宋" w:hAnsi="仿宋" w:eastAsia="仿宋" w:cs="仿宋"/>
                <w:sz w:val="28"/>
                <w:szCs w:val="28"/>
              </w:rPr>
            </w:pPr>
          </w:p>
          <w:p>
            <w:pPr>
              <w:spacing w:line="500" w:lineRule="exact"/>
              <w:ind w:firstLine="560"/>
              <w:jc w:val="center"/>
              <w:rPr>
                <w:rFonts w:hint="eastAsia" w:ascii="仿宋" w:hAnsi="仿宋" w:eastAsia="仿宋" w:cs="仿宋"/>
                <w:sz w:val="28"/>
                <w:szCs w:val="28"/>
              </w:rPr>
            </w:pPr>
            <w:r>
              <w:rPr>
                <w:rFonts w:hint="eastAsia" w:ascii="仿宋" w:hAnsi="仿宋" w:eastAsia="仿宋" w:cs="仿宋"/>
                <w:sz w:val="28"/>
                <w:szCs w:val="28"/>
              </w:rPr>
              <w:t>加盖投标人公章或授权代表签字</w:t>
            </w:r>
          </w:p>
        </w:tc>
      </w:tr>
    </w:tbl>
    <w:p>
      <w:pPr>
        <w:spacing w:line="500" w:lineRule="exact"/>
        <w:ind w:firstLine="560"/>
        <w:rPr>
          <w:rFonts w:hint="eastAsia" w:ascii="仿宋" w:hAnsi="仿宋" w:eastAsia="仿宋" w:cs="仿宋"/>
          <w:sz w:val="28"/>
          <w:szCs w:val="28"/>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38"/>
        <w:spacing w:line="360" w:lineRule="auto"/>
        <w:ind w:firstLine="0" w:firstLineChars="0"/>
        <w:outlineLvl w:val="0"/>
        <w:rPr>
          <w:rFonts w:hint="eastAsia" w:ascii="仿宋" w:hAnsi="仿宋" w:eastAsia="仿宋" w:cs="仿宋"/>
          <w:b/>
          <w:sz w:val="28"/>
          <w:szCs w:val="28"/>
        </w:rPr>
      </w:pPr>
      <w:bookmarkStart w:id="229" w:name="_Toc9418"/>
      <w:bookmarkStart w:id="230" w:name="_Toc106784391"/>
      <w:r>
        <w:rPr>
          <w:rFonts w:hint="eastAsia" w:ascii="仿宋" w:hAnsi="仿宋" w:eastAsia="仿宋" w:cs="仿宋"/>
          <w:b/>
          <w:sz w:val="28"/>
          <w:szCs w:val="28"/>
        </w:rPr>
        <w:t>附件2</w:t>
      </w:r>
      <w:r>
        <w:rPr>
          <w:rFonts w:hint="eastAsia" w:ascii="仿宋" w:hAnsi="仿宋" w:eastAsia="仿宋" w:cs="仿宋"/>
          <w:b/>
          <w:sz w:val="28"/>
          <w:szCs w:val="28"/>
          <w:lang w:val="en-US" w:eastAsia="zh-CN"/>
        </w:rPr>
        <w:t>5</w:t>
      </w:r>
      <w:r>
        <w:rPr>
          <w:rFonts w:hint="eastAsia" w:ascii="仿宋" w:hAnsi="仿宋" w:eastAsia="仿宋" w:cs="仿宋"/>
          <w:b/>
          <w:sz w:val="28"/>
          <w:szCs w:val="28"/>
        </w:rPr>
        <w:t>、投标文件正副本封皮格式</w:t>
      </w:r>
      <w:bookmarkEnd w:id="229"/>
      <w:bookmarkEnd w:id="230"/>
    </w:p>
    <w:p>
      <w:pPr>
        <w:pStyle w:val="38"/>
        <w:spacing w:line="360" w:lineRule="auto"/>
        <w:ind w:firstLine="199" w:firstLineChars="83"/>
        <w:rPr>
          <w:rFonts w:hint="eastAsia" w:ascii="仿宋" w:hAnsi="仿宋" w:eastAsia="仿宋" w:cs="仿宋"/>
        </w:rPr>
      </w:pPr>
    </w:p>
    <w:p>
      <w:pPr>
        <w:ind w:firstLine="482" w:firstLineChars="200"/>
        <w:jc w:val="center"/>
        <w:outlineLvl w:val="0"/>
        <w:rPr>
          <w:rFonts w:hint="eastAsia" w:ascii="仿宋" w:hAnsi="仿宋" w:eastAsia="仿宋" w:cs="仿宋"/>
          <w:b/>
        </w:rPr>
      </w:pPr>
      <w:bookmarkStart w:id="231" w:name="_Toc15844"/>
      <w:r>
        <w:rPr>
          <w:rFonts w:hint="eastAsia" w:ascii="仿宋" w:hAnsi="仿宋" w:eastAsia="仿宋" w:cs="仿宋"/>
          <w:b/>
        </w:rPr>
        <w:t>2</w:t>
      </w:r>
      <w:r>
        <w:rPr>
          <w:rFonts w:hint="eastAsia" w:ascii="仿宋" w:hAnsi="仿宋" w:eastAsia="仿宋" w:cs="仿宋"/>
          <w:b/>
          <w:lang w:val="en-US" w:eastAsia="zh-CN"/>
        </w:rPr>
        <w:t>5</w:t>
      </w:r>
      <w:r>
        <w:rPr>
          <w:rFonts w:hint="eastAsia" w:ascii="仿宋" w:hAnsi="仿宋" w:eastAsia="仿宋" w:cs="仿宋"/>
          <w:b/>
        </w:rPr>
        <w:t>、投标文件正副本封皮格式</w:t>
      </w:r>
      <w:bookmarkEnd w:id="23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4" w:hRule="atLeast"/>
        </w:trPr>
        <w:tc>
          <w:tcPr>
            <w:tcW w:w="9854" w:type="dxa"/>
          </w:tcPr>
          <w:p>
            <w:pPr>
              <w:ind w:firstLine="883"/>
              <w:jc w:val="center"/>
              <w:rPr>
                <w:rFonts w:hint="eastAsia" w:ascii="仿宋" w:hAnsi="仿宋" w:eastAsia="仿宋" w:cs="仿宋"/>
                <w:b/>
                <w:bCs/>
                <w:sz w:val="44"/>
                <w:szCs w:val="44"/>
              </w:rPr>
            </w:pPr>
          </w:p>
          <w:p>
            <w:pPr>
              <w:ind w:firstLine="883"/>
              <w:jc w:val="center"/>
              <w:rPr>
                <w:rFonts w:hint="eastAsia" w:ascii="仿宋" w:hAnsi="仿宋" w:eastAsia="仿宋" w:cs="仿宋"/>
                <w:b/>
                <w:bCs/>
                <w:sz w:val="44"/>
                <w:szCs w:val="44"/>
              </w:rPr>
            </w:pPr>
          </w:p>
          <w:p>
            <w:pPr>
              <w:ind w:firstLine="1044"/>
              <w:jc w:val="center"/>
              <w:rPr>
                <w:rFonts w:hint="eastAsia" w:ascii="仿宋" w:hAnsi="仿宋" w:eastAsia="仿宋" w:cs="仿宋"/>
                <w:b/>
                <w:bCs/>
                <w:sz w:val="52"/>
                <w:szCs w:val="52"/>
              </w:rPr>
            </w:pPr>
            <w:r>
              <w:rPr>
                <w:rFonts w:hint="eastAsia" w:ascii="仿宋" w:hAnsi="仿宋" w:eastAsia="仿宋" w:cs="仿宋"/>
                <w:b/>
                <w:bCs/>
                <w:sz w:val="52"/>
                <w:szCs w:val="52"/>
              </w:rPr>
              <w:t>投标文件</w:t>
            </w:r>
          </w:p>
          <w:p>
            <w:pPr>
              <w:ind w:firstLine="2166"/>
              <w:jc w:val="center"/>
              <w:rPr>
                <w:rFonts w:hint="eastAsia" w:ascii="仿宋" w:hAnsi="仿宋" w:eastAsia="仿宋" w:cs="仿宋"/>
                <w:b/>
                <w:color w:val="FF0000"/>
                <w:spacing w:val="180"/>
                <w:sz w:val="72"/>
                <w:szCs w:val="72"/>
              </w:rPr>
            </w:pPr>
          </w:p>
          <w:p>
            <w:pPr>
              <w:ind w:firstLine="1603"/>
              <w:jc w:val="center"/>
              <w:rPr>
                <w:rFonts w:hint="eastAsia" w:ascii="仿宋" w:hAnsi="仿宋" w:eastAsia="仿宋" w:cs="仿宋"/>
                <w:b/>
                <w:spacing w:val="180"/>
                <w:sz w:val="44"/>
                <w:szCs w:val="44"/>
              </w:rPr>
            </w:pPr>
            <w:r>
              <w:rPr>
                <w:rFonts w:hint="eastAsia" w:ascii="仿宋" w:hAnsi="仿宋" w:eastAsia="仿宋" w:cs="仿宋"/>
                <w:b/>
                <w:spacing w:val="180"/>
                <w:sz w:val="44"/>
                <w:szCs w:val="44"/>
              </w:rPr>
              <w:t>（正/副本）</w:t>
            </w:r>
          </w:p>
          <w:p>
            <w:pPr>
              <w:ind w:firstLine="1603"/>
              <w:jc w:val="center"/>
              <w:rPr>
                <w:rFonts w:hint="eastAsia" w:ascii="仿宋" w:hAnsi="仿宋" w:eastAsia="仿宋" w:cs="仿宋"/>
                <w:b/>
                <w:spacing w:val="180"/>
                <w:sz w:val="44"/>
                <w:szCs w:val="44"/>
              </w:rPr>
            </w:pPr>
          </w:p>
          <w:p>
            <w:pPr>
              <w:ind w:firstLine="1603"/>
              <w:jc w:val="center"/>
              <w:rPr>
                <w:rFonts w:hint="eastAsia" w:ascii="仿宋" w:hAnsi="仿宋" w:eastAsia="仿宋" w:cs="仿宋"/>
                <w:b/>
                <w:spacing w:val="180"/>
                <w:sz w:val="44"/>
                <w:szCs w:val="44"/>
              </w:rPr>
            </w:pPr>
          </w:p>
          <w:p>
            <w:pPr>
              <w:ind w:firstLine="424" w:firstLineChars="153"/>
              <w:rPr>
                <w:rFonts w:hint="eastAsia" w:ascii="仿宋" w:hAnsi="仿宋" w:eastAsia="仿宋" w:cs="仿宋"/>
                <w:b/>
                <w:bCs/>
                <w:spacing w:val="-12"/>
                <w:sz w:val="30"/>
                <w:szCs w:val="30"/>
              </w:rPr>
            </w:pPr>
            <w:r>
              <w:rPr>
                <w:rFonts w:hint="eastAsia" w:ascii="仿宋" w:hAnsi="仿宋" w:eastAsia="仿宋" w:cs="仿宋"/>
                <w:b/>
                <w:bCs/>
                <w:spacing w:val="-12"/>
                <w:sz w:val="30"/>
                <w:szCs w:val="30"/>
              </w:rPr>
              <w:t xml:space="preserve">项目名称： </w:t>
            </w:r>
          </w:p>
          <w:p>
            <w:pPr>
              <w:ind w:firstLine="461" w:firstLineChars="153"/>
              <w:rPr>
                <w:rFonts w:hint="eastAsia" w:ascii="仿宋" w:hAnsi="仿宋" w:eastAsia="仿宋" w:cs="仿宋"/>
                <w:b/>
                <w:bCs/>
                <w:sz w:val="30"/>
                <w:szCs w:val="30"/>
              </w:rPr>
            </w:pPr>
            <w:r>
              <w:rPr>
                <w:rFonts w:hint="eastAsia" w:ascii="仿宋" w:hAnsi="仿宋" w:eastAsia="仿宋" w:cs="仿宋"/>
                <w:b/>
                <w:bCs/>
                <w:sz w:val="30"/>
                <w:szCs w:val="30"/>
              </w:rPr>
              <w:t xml:space="preserve">项目编号：  </w:t>
            </w:r>
          </w:p>
          <w:p>
            <w:pPr>
              <w:ind w:firstLine="461" w:firstLineChars="153"/>
              <w:rPr>
                <w:rFonts w:hint="eastAsia" w:ascii="仿宋" w:hAnsi="仿宋" w:eastAsia="仿宋" w:cs="仿宋"/>
                <w:b/>
                <w:bCs/>
                <w:sz w:val="30"/>
                <w:szCs w:val="30"/>
              </w:rPr>
            </w:pPr>
            <w:r>
              <w:rPr>
                <w:rFonts w:hint="eastAsia" w:ascii="仿宋" w:hAnsi="仿宋" w:eastAsia="仿宋" w:cs="仿宋"/>
                <w:b/>
                <w:bCs/>
                <w:sz w:val="30"/>
                <w:szCs w:val="30"/>
              </w:rPr>
              <w:t>包号:</w:t>
            </w:r>
          </w:p>
          <w:p>
            <w:pPr>
              <w:ind w:firstLine="0" w:firstLineChars="0"/>
              <w:rPr>
                <w:rFonts w:hint="eastAsia" w:ascii="仿宋" w:hAnsi="仿宋" w:eastAsia="仿宋" w:cs="仿宋"/>
                <w:b/>
                <w:bCs/>
                <w:sz w:val="30"/>
                <w:szCs w:val="30"/>
              </w:rPr>
            </w:pPr>
          </w:p>
          <w:p>
            <w:pPr>
              <w:ind w:firstLine="602"/>
              <w:rPr>
                <w:rFonts w:hint="eastAsia" w:ascii="仿宋" w:hAnsi="仿宋" w:eastAsia="仿宋" w:cs="仿宋"/>
                <w:b/>
                <w:bCs/>
                <w:sz w:val="30"/>
                <w:szCs w:val="30"/>
              </w:rPr>
            </w:pPr>
            <w:r>
              <w:rPr>
                <w:rFonts w:hint="eastAsia" w:ascii="仿宋" w:hAnsi="仿宋" w:eastAsia="仿宋" w:cs="仿宋"/>
                <w:b/>
                <w:bCs/>
                <w:sz w:val="30"/>
                <w:szCs w:val="30"/>
              </w:rPr>
              <w:t>投标人名称（盖公章）：</w:t>
            </w:r>
          </w:p>
          <w:p>
            <w:pPr>
              <w:ind w:firstLine="602"/>
              <w:rPr>
                <w:rFonts w:hint="eastAsia" w:ascii="仿宋" w:hAnsi="仿宋" w:eastAsia="仿宋" w:cs="仿宋"/>
                <w:b/>
                <w:bCs/>
                <w:sz w:val="30"/>
                <w:szCs w:val="30"/>
              </w:rPr>
            </w:pPr>
            <w:r>
              <w:rPr>
                <w:rFonts w:hint="eastAsia" w:ascii="仿宋" w:hAnsi="仿宋" w:eastAsia="仿宋" w:cs="仿宋"/>
                <w:b/>
                <w:bCs/>
                <w:sz w:val="30"/>
                <w:szCs w:val="30"/>
              </w:rPr>
              <w:t>投标人地址：</w:t>
            </w:r>
          </w:p>
          <w:p>
            <w:pPr>
              <w:ind w:firstLine="602"/>
              <w:rPr>
                <w:rFonts w:hint="eastAsia" w:ascii="仿宋" w:hAnsi="仿宋" w:eastAsia="仿宋" w:cs="仿宋"/>
                <w:b/>
                <w:bCs/>
                <w:sz w:val="30"/>
                <w:szCs w:val="30"/>
              </w:rPr>
            </w:pPr>
            <w:r>
              <w:rPr>
                <w:rFonts w:hint="eastAsia" w:ascii="仿宋" w:hAnsi="仿宋" w:eastAsia="仿宋" w:cs="仿宋"/>
                <w:b/>
                <w:bCs/>
                <w:sz w:val="30"/>
                <w:szCs w:val="30"/>
              </w:rPr>
              <w:t>联系电话:</w:t>
            </w:r>
          </w:p>
          <w:p>
            <w:pPr>
              <w:ind w:firstLine="602"/>
              <w:rPr>
                <w:rFonts w:hint="eastAsia" w:ascii="仿宋" w:hAnsi="仿宋" w:eastAsia="仿宋" w:cs="仿宋"/>
                <w:b/>
                <w:bCs/>
                <w:sz w:val="30"/>
                <w:szCs w:val="30"/>
              </w:rPr>
            </w:pPr>
            <w:r>
              <w:rPr>
                <w:rFonts w:hint="eastAsia" w:ascii="仿宋" w:hAnsi="仿宋" w:eastAsia="仿宋" w:cs="仿宋"/>
                <w:b/>
                <w:bCs/>
                <w:sz w:val="30"/>
                <w:szCs w:val="30"/>
              </w:rPr>
              <w:t>日期：</w:t>
            </w:r>
          </w:p>
        </w:tc>
      </w:tr>
    </w:tbl>
    <w:p>
      <w:pPr>
        <w:pStyle w:val="38"/>
        <w:spacing w:line="360" w:lineRule="auto"/>
        <w:ind w:firstLine="199" w:firstLineChars="83"/>
        <w:rPr>
          <w:rFonts w:hint="eastAsia" w:ascii="仿宋" w:hAnsi="仿宋" w:eastAsia="仿宋" w:cs="仿宋"/>
        </w:rPr>
      </w:pPr>
    </w:p>
    <w:p>
      <w:pPr>
        <w:pStyle w:val="38"/>
        <w:spacing w:line="360" w:lineRule="auto"/>
        <w:ind w:firstLine="199" w:firstLineChars="83"/>
        <w:rPr>
          <w:rFonts w:hint="eastAsia" w:ascii="仿宋" w:hAnsi="仿宋" w:eastAsia="仿宋" w:cs="仿宋"/>
        </w:rPr>
      </w:pPr>
    </w:p>
    <w:p>
      <w:pPr>
        <w:pStyle w:val="2"/>
      </w:pPr>
    </w:p>
    <w:p>
      <w:pPr>
        <w:pStyle w:val="2"/>
        <w:ind w:left="0" w:leftChars="0" w:firstLine="0" w:firstLineChars="0"/>
        <w:rPr>
          <w:rFonts w:ascii="仿宋" w:hAnsi="仿宋" w:cs="仿宋"/>
        </w:rPr>
      </w:pPr>
    </w:p>
    <w:p>
      <w:pPr>
        <w:ind w:left="0" w:leftChars="0" w:firstLine="0" w:firstLineChars="0"/>
        <w:rPr>
          <w:rFonts w:hint="eastAsia" w:ascii="仿宋" w:hAnsi="仿宋" w:eastAsia="仿宋" w:cs="仿宋"/>
          <w:b/>
          <w:szCs w:val="24"/>
          <w:lang w:val="en-US" w:eastAsia="zh-CN"/>
        </w:rPr>
      </w:pPr>
    </w:p>
    <w:sectPr>
      <w:pgSz w:w="11906" w:h="16838"/>
      <w:pgMar w:top="1134" w:right="992" w:bottom="1440" w:left="1276" w:header="851" w:footer="992" w:gutter="0"/>
      <w:pgBorders>
        <w:top w:val="none" w:sz="0" w:space="0"/>
        <w:left w:val="none" w:sz="0" w:space="0"/>
        <w:bottom w:val="none" w:sz="0" w:space="0"/>
        <w:right w:val="none" w:sz="0" w:space="0"/>
      </w:pgBorders>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Wingdings 2">
    <w:altName w:val="Wingdings"/>
    <w:panose1 w:val="050201020105070707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9"/>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110562"/>
    </w:sdtPr>
    <w:sdtEndPr>
      <w:rPr>
        <w:rFonts w:ascii="Times New Roman" w:hAnsi="Times New Roman"/>
      </w:rPr>
    </w:sdtEndPr>
    <w:sdtContent>
      <w:p>
        <w:pPr>
          <w:pStyle w:val="19"/>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left"/>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C48F4"/>
    <w:multiLevelType w:val="singleLevel"/>
    <w:tmpl w:val="81AC48F4"/>
    <w:lvl w:ilvl="0" w:tentative="0">
      <w:start w:val="2"/>
      <w:numFmt w:val="decimal"/>
      <w:lvlText w:val="%1."/>
      <w:lvlJc w:val="left"/>
      <w:pPr>
        <w:tabs>
          <w:tab w:val="left" w:pos="312"/>
        </w:tabs>
      </w:pPr>
    </w:lvl>
  </w:abstractNum>
  <w:abstractNum w:abstractNumId="1">
    <w:nsid w:val="81C64CF2"/>
    <w:multiLevelType w:val="singleLevel"/>
    <w:tmpl w:val="81C64CF2"/>
    <w:lvl w:ilvl="0" w:tentative="0">
      <w:start w:val="1"/>
      <w:numFmt w:val="chineseCounting"/>
      <w:suff w:val="nothing"/>
      <w:lvlText w:val="%1、"/>
      <w:lvlJc w:val="left"/>
      <w:rPr>
        <w:rFonts w:hint="eastAsia"/>
      </w:rPr>
    </w:lvl>
  </w:abstractNum>
  <w:abstractNum w:abstractNumId="2">
    <w:nsid w:val="83651503"/>
    <w:multiLevelType w:val="singleLevel"/>
    <w:tmpl w:val="83651503"/>
    <w:lvl w:ilvl="0" w:tentative="0">
      <w:start w:val="1"/>
      <w:numFmt w:val="decimal"/>
      <w:lvlText w:val="%1."/>
      <w:lvlJc w:val="left"/>
      <w:pPr>
        <w:tabs>
          <w:tab w:val="left" w:pos="312"/>
        </w:tabs>
      </w:pPr>
    </w:lvl>
  </w:abstractNum>
  <w:abstractNum w:abstractNumId="3">
    <w:nsid w:val="88030B49"/>
    <w:multiLevelType w:val="singleLevel"/>
    <w:tmpl w:val="88030B49"/>
    <w:lvl w:ilvl="0" w:tentative="0">
      <w:start w:val="2"/>
      <w:numFmt w:val="decimal"/>
      <w:suff w:val="nothing"/>
      <w:lvlText w:val="%1、"/>
      <w:lvlJc w:val="left"/>
    </w:lvl>
  </w:abstractNum>
  <w:abstractNum w:abstractNumId="4">
    <w:nsid w:val="8CDB4049"/>
    <w:multiLevelType w:val="singleLevel"/>
    <w:tmpl w:val="8CDB4049"/>
    <w:lvl w:ilvl="0" w:tentative="0">
      <w:start w:val="1"/>
      <w:numFmt w:val="decimal"/>
      <w:suff w:val="nothing"/>
      <w:lvlText w:val="%1．"/>
      <w:lvlJc w:val="left"/>
    </w:lvl>
  </w:abstractNum>
  <w:abstractNum w:abstractNumId="5">
    <w:nsid w:val="C54FF9B6"/>
    <w:multiLevelType w:val="singleLevel"/>
    <w:tmpl w:val="C54FF9B6"/>
    <w:lvl w:ilvl="0" w:tentative="0">
      <w:start w:val="1"/>
      <w:numFmt w:val="decimal"/>
      <w:lvlText w:val="%1."/>
      <w:lvlJc w:val="left"/>
      <w:pPr>
        <w:tabs>
          <w:tab w:val="left" w:pos="312"/>
        </w:tabs>
      </w:pPr>
    </w:lvl>
  </w:abstractNum>
  <w:abstractNum w:abstractNumId="6">
    <w:nsid w:val="C6944879"/>
    <w:multiLevelType w:val="singleLevel"/>
    <w:tmpl w:val="C6944879"/>
    <w:lvl w:ilvl="0" w:tentative="0">
      <w:start w:val="1"/>
      <w:numFmt w:val="decimal"/>
      <w:suff w:val="nothing"/>
      <w:lvlText w:val="%1、"/>
      <w:lvlJc w:val="left"/>
    </w:lvl>
  </w:abstractNum>
  <w:abstractNum w:abstractNumId="7">
    <w:nsid w:val="C9C4762A"/>
    <w:multiLevelType w:val="singleLevel"/>
    <w:tmpl w:val="C9C4762A"/>
    <w:lvl w:ilvl="0" w:tentative="0">
      <w:start w:val="1"/>
      <w:numFmt w:val="decimal"/>
      <w:suff w:val="nothing"/>
      <w:lvlText w:val="%1、"/>
      <w:lvlJc w:val="left"/>
    </w:lvl>
  </w:abstractNum>
  <w:abstractNum w:abstractNumId="8">
    <w:nsid w:val="CA201A3B"/>
    <w:multiLevelType w:val="singleLevel"/>
    <w:tmpl w:val="CA201A3B"/>
    <w:lvl w:ilvl="0" w:tentative="0">
      <w:start w:val="2"/>
      <w:numFmt w:val="chineseCounting"/>
      <w:suff w:val="nothing"/>
      <w:lvlText w:val="%1、"/>
      <w:lvlJc w:val="left"/>
      <w:rPr>
        <w:rFonts w:hint="eastAsia"/>
      </w:rPr>
    </w:lvl>
  </w:abstractNum>
  <w:abstractNum w:abstractNumId="9">
    <w:nsid w:val="D60A8A38"/>
    <w:multiLevelType w:val="singleLevel"/>
    <w:tmpl w:val="D60A8A38"/>
    <w:lvl w:ilvl="0" w:tentative="0">
      <w:start w:val="1"/>
      <w:numFmt w:val="decimal"/>
      <w:suff w:val="nothing"/>
      <w:lvlText w:val="%1、"/>
      <w:lvlJc w:val="left"/>
    </w:lvl>
  </w:abstractNum>
  <w:abstractNum w:abstractNumId="10">
    <w:nsid w:val="DF8FC4F9"/>
    <w:multiLevelType w:val="singleLevel"/>
    <w:tmpl w:val="DF8FC4F9"/>
    <w:lvl w:ilvl="0" w:tentative="0">
      <w:start w:val="2"/>
      <w:numFmt w:val="decimal"/>
      <w:suff w:val="nothing"/>
      <w:lvlText w:val="%1、"/>
      <w:lvlJc w:val="left"/>
    </w:lvl>
  </w:abstractNum>
  <w:abstractNum w:abstractNumId="11">
    <w:nsid w:val="F2403EC2"/>
    <w:multiLevelType w:val="singleLevel"/>
    <w:tmpl w:val="F2403EC2"/>
    <w:lvl w:ilvl="0" w:tentative="0">
      <w:start w:val="1"/>
      <w:numFmt w:val="decimal"/>
      <w:lvlText w:val="%1."/>
      <w:lvlJc w:val="left"/>
      <w:pPr>
        <w:tabs>
          <w:tab w:val="left" w:pos="312"/>
        </w:tabs>
      </w:pPr>
    </w:lvl>
  </w:abstractNum>
  <w:abstractNum w:abstractNumId="12">
    <w:nsid w:val="FAD9E30F"/>
    <w:multiLevelType w:val="singleLevel"/>
    <w:tmpl w:val="FAD9E30F"/>
    <w:lvl w:ilvl="0" w:tentative="0">
      <w:start w:val="1"/>
      <w:numFmt w:val="decimal"/>
      <w:suff w:val="nothing"/>
      <w:lvlText w:val="%1、"/>
      <w:lvlJc w:val="left"/>
    </w:lvl>
  </w:abstractNum>
  <w:abstractNum w:abstractNumId="13">
    <w:nsid w:val="FD162A00"/>
    <w:multiLevelType w:val="singleLevel"/>
    <w:tmpl w:val="FD162A00"/>
    <w:lvl w:ilvl="0" w:tentative="0">
      <w:start w:val="2"/>
      <w:numFmt w:val="chineseCounting"/>
      <w:suff w:val="nothing"/>
      <w:lvlText w:val="%1、"/>
      <w:lvlJc w:val="left"/>
      <w:rPr>
        <w:rFonts w:hint="eastAsia"/>
      </w:rPr>
    </w:lvl>
  </w:abstractNum>
  <w:abstractNum w:abstractNumId="14">
    <w:nsid w:val="0000000A"/>
    <w:multiLevelType w:val="multilevel"/>
    <w:tmpl w:val="0000000A"/>
    <w:lvl w:ilvl="0" w:tentative="0">
      <w:start w:val="1"/>
      <w:numFmt w:val="decimal"/>
      <w:pStyle w:val="67"/>
      <w:suff w:val="nothing"/>
      <w:lvlText w:val="包件%1："/>
      <w:lvlJc w:val="left"/>
      <w:pPr>
        <w:ind w:left="142" w:firstLine="0"/>
      </w:pPr>
      <w:rPr>
        <w:rFonts w:hint="eastAsia" w:ascii="黑体" w:eastAsia="黑体"/>
        <w:b w:val="0"/>
        <w:i w:val="0"/>
        <w:color w:val="000000"/>
        <w:sz w:val="21"/>
        <w:lang w:val="en-US"/>
      </w:rPr>
    </w:lvl>
    <w:lvl w:ilvl="1" w:tentative="0">
      <w:start w:val="1"/>
      <w:numFmt w:val="decimal"/>
      <w:suff w:val="nothing"/>
      <w:lvlText w:val="%1.%2"/>
      <w:lvlJc w:val="left"/>
      <w:pPr>
        <w:ind w:left="840" w:hanging="420"/>
      </w:pPr>
      <w:rPr>
        <w:rFonts w:hint="eastAsia" w:ascii="黑体" w:eastAsia="黑体"/>
        <w:b w:val="0"/>
        <w:i w:val="0"/>
        <w:color w:val="000000"/>
        <w:sz w:val="21"/>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081384E0"/>
    <w:multiLevelType w:val="singleLevel"/>
    <w:tmpl w:val="081384E0"/>
    <w:lvl w:ilvl="0" w:tentative="0">
      <w:start w:val="1"/>
      <w:numFmt w:val="decimal"/>
      <w:suff w:val="nothing"/>
      <w:lvlText w:val="%1、"/>
      <w:lvlJc w:val="left"/>
    </w:lvl>
  </w:abstractNum>
  <w:abstractNum w:abstractNumId="16">
    <w:nsid w:val="09052C87"/>
    <w:multiLevelType w:val="singleLevel"/>
    <w:tmpl w:val="09052C87"/>
    <w:lvl w:ilvl="0" w:tentative="0">
      <w:start w:val="1"/>
      <w:numFmt w:val="decimal"/>
      <w:lvlText w:val="%1."/>
      <w:lvlJc w:val="left"/>
      <w:pPr>
        <w:tabs>
          <w:tab w:val="left" w:pos="312"/>
        </w:tabs>
      </w:pPr>
    </w:lvl>
  </w:abstractNum>
  <w:abstractNum w:abstractNumId="17">
    <w:nsid w:val="1A06B855"/>
    <w:multiLevelType w:val="singleLevel"/>
    <w:tmpl w:val="1A06B855"/>
    <w:lvl w:ilvl="0" w:tentative="0">
      <w:start w:val="1"/>
      <w:numFmt w:val="decimal"/>
      <w:suff w:val="nothing"/>
      <w:lvlText w:val="%1、"/>
      <w:lvlJc w:val="left"/>
    </w:lvl>
  </w:abstractNum>
  <w:abstractNum w:abstractNumId="18">
    <w:nsid w:val="3B450167"/>
    <w:multiLevelType w:val="singleLevel"/>
    <w:tmpl w:val="3B450167"/>
    <w:lvl w:ilvl="0" w:tentative="0">
      <w:start w:val="1"/>
      <w:numFmt w:val="decimal"/>
      <w:lvlText w:val="%1."/>
      <w:lvlJc w:val="left"/>
      <w:pPr>
        <w:tabs>
          <w:tab w:val="left" w:pos="312"/>
        </w:tabs>
      </w:pPr>
    </w:lvl>
  </w:abstractNum>
  <w:abstractNum w:abstractNumId="19">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7"/>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20">
    <w:nsid w:val="3FC82052"/>
    <w:multiLevelType w:val="singleLevel"/>
    <w:tmpl w:val="3FC82052"/>
    <w:lvl w:ilvl="0" w:tentative="0">
      <w:start w:val="3"/>
      <w:numFmt w:val="decimal"/>
      <w:suff w:val="nothing"/>
      <w:lvlText w:val="%1）"/>
      <w:lvlJc w:val="left"/>
    </w:lvl>
  </w:abstractNum>
  <w:abstractNum w:abstractNumId="21">
    <w:nsid w:val="40014009"/>
    <w:multiLevelType w:val="singleLevel"/>
    <w:tmpl w:val="40014009"/>
    <w:lvl w:ilvl="0" w:tentative="0">
      <w:start w:val="1"/>
      <w:numFmt w:val="decimal"/>
      <w:lvlText w:val="%1."/>
      <w:lvlJc w:val="left"/>
      <w:pPr>
        <w:tabs>
          <w:tab w:val="left" w:pos="312"/>
        </w:tabs>
      </w:pPr>
    </w:lvl>
  </w:abstractNum>
  <w:abstractNum w:abstractNumId="22">
    <w:nsid w:val="436C1379"/>
    <w:multiLevelType w:val="singleLevel"/>
    <w:tmpl w:val="436C1379"/>
    <w:lvl w:ilvl="0" w:tentative="0">
      <w:start w:val="1"/>
      <w:numFmt w:val="decimal"/>
      <w:suff w:val="nothing"/>
      <w:lvlText w:val="%1、"/>
      <w:lvlJc w:val="left"/>
    </w:lvl>
  </w:abstractNum>
  <w:abstractNum w:abstractNumId="23">
    <w:nsid w:val="44C50F90"/>
    <w:multiLevelType w:val="multilevel"/>
    <w:tmpl w:val="44C50F90"/>
    <w:lvl w:ilvl="0" w:tentative="0">
      <w:start w:val="1"/>
      <w:numFmt w:val="lowerLetter"/>
      <w:pStyle w:val="6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cs="Times New Roman"/>
        <w:b w:val="0"/>
        <w:bCs w:val="0"/>
        <w:i w:val="0"/>
        <w:iCs w:val="0"/>
        <w:caps w:val="0"/>
        <w:strike w:val="0"/>
        <w:dstrike w:val="0"/>
        <w:vanish w:val="0"/>
        <w:spacing w:val="0"/>
        <w:kern w:val="0"/>
        <w:position w:val="0"/>
        <w:sz w:val="20"/>
        <w:szCs w:val="21"/>
        <w:u w:val="none"/>
        <w:vertAlign w:val="baseline"/>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ascii="黑体" w:hAnsi="Times New Roman" w:eastAsia="黑体"/>
        <w:b w:val="0"/>
        <w:i w:val="0"/>
        <w:sz w:val="21"/>
      </w:rPr>
    </w:lvl>
    <w:lvl w:ilvl="4" w:tentative="0">
      <w:start w:val="1"/>
      <w:numFmt w:val="lowerLetter"/>
      <w:lvlText w:val="%5)"/>
      <w:lvlJc w:val="left"/>
      <w:pPr>
        <w:tabs>
          <w:tab w:val="left" w:pos="2517"/>
        </w:tabs>
        <w:ind w:left="2517" w:hanging="419"/>
      </w:pPr>
      <w:rPr>
        <w:rFonts w:hint="eastAsia" w:ascii="黑体" w:hAnsi="Times New Roman" w:eastAsia="黑体"/>
        <w:b w:val="0"/>
        <w:i w:val="0"/>
        <w:sz w:val="21"/>
      </w:rPr>
    </w:lvl>
    <w:lvl w:ilvl="5" w:tentative="0">
      <w:start w:val="1"/>
      <w:numFmt w:val="lowerRoman"/>
      <w:lvlText w:val="%6."/>
      <w:lvlJc w:val="right"/>
      <w:pPr>
        <w:tabs>
          <w:tab w:val="left" w:pos="2942"/>
        </w:tabs>
        <w:ind w:left="2937" w:hanging="420"/>
      </w:pPr>
      <w:rPr>
        <w:rFonts w:hint="eastAsia" w:ascii="黑体" w:hAnsi="Times New Roman" w:eastAsia="黑体"/>
        <w:b w:val="0"/>
        <w:i w:val="0"/>
        <w:sz w:val="21"/>
      </w:rPr>
    </w:lvl>
    <w:lvl w:ilvl="6" w:tentative="0">
      <w:start w:val="1"/>
      <w:numFmt w:val="decimal"/>
      <w:lvlText w:val="%7."/>
      <w:lvlJc w:val="left"/>
      <w:pPr>
        <w:tabs>
          <w:tab w:val="left" w:pos="3362"/>
        </w:tabs>
        <w:ind w:left="3356" w:hanging="414"/>
      </w:pPr>
      <w:rPr>
        <w:rFonts w:hint="eastAsia" w:ascii="黑体" w:hAnsi="Times New Roman" w:eastAsia="黑体"/>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4">
    <w:nsid w:val="59B7369E"/>
    <w:multiLevelType w:val="singleLevel"/>
    <w:tmpl w:val="59B7369E"/>
    <w:lvl w:ilvl="0" w:tentative="0">
      <w:start w:val="18"/>
      <w:numFmt w:val="decimal"/>
      <w:lvlText w:val="%1."/>
      <w:lvlJc w:val="left"/>
      <w:pPr>
        <w:tabs>
          <w:tab w:val="left" w:pos="312"/>
        </w:tabs>
      </w:pPr>
    </w:lvl>
  </w:abstractNum>
  <w:abstractNum w:abstractNumId="25">
    <w:nsid w:val="63CBC23C"/>
    <w:multiLevelType w:val="singleLevel"/>
    <w:tmpl w:val="63CBC23C"/>
    <w:lvl w:ilvl="0" w:tentative="0">
      <w:start w:val="7"/>
      <w:numFmt w:val="decimal"/>
      <w:suff w:val="nothing"/>
      <w:lvlText w:val="%1、"/>
      <w:lvlJc w:val="left"/>
    </w:lvl>
  </w:abstractNum>
  <w:abstractNum w:abstractNumId="26">
    <w:nsid w:val="73C737AE"/>
    <w:multiLevelType w:val="singleLevel"/>
    <w:tmpl w:val="73C737AE"/>
    <w:lvl w:ilvl="0" w:tentative="0">
      <w:start w:val="1"/>
      <w:numFmt w:val="chineseCounting"/>
      <w:suff w:val="nothing"/>
      <w:lvlText w:val="%1、"/>
      <w:lvlJc w:val="left"/>
      <w:rPr>
        <w:rFonts w:hint="eastAsia"/>
      </w:rPr>
    </w:lvl>
  </w:abstractNum>
  <w:abstractNum w:abstractNumId="27">
    <w:nsid w:val="7A80D266"/>
    <w:multiLevelType w:val="singleLevel"/>
    <w:tmpl w:val="7A80D266"/>
    <w:lvl w:ilvl="0" w:tentative="0">
      <w:start w:val="3"/>
      <w:numFmt w:val="decimal"/>
      <w:suff w:val="nothing"/>
      <w:lvlText w:val="%1、"/>
      <w:lvlJc w:val="left"/>
    </w:lvl>
  </w:abstractNum>
  <w:abstractNum w:abstractNumId="28">
    <w:nsid w:val="7A9F0CD7"/>
    <w:multiLevelType w:val="singleLevel"/>
    <w:tmpl w:val="7A9F0CD7"/>
    <w:lvl w:ilvl="0" w:tentative="0">
      <w:start w:val="2"/>
      <w:numFmt w:val="decimal"/>
      <w:suff w:val="nothing"/>
      <w:lvlText w:val="%1、"/>
      <w:lvlJc w:val="left"/>
    </w:lvl>
  </w:abstractNum>
  <w:num w:numId="1">
    <w:abstractNumId w:val="19"/>
  </w:num>
  <w:num w:numId="2">
    <w:abstractNumId w:val="23"/>
  </w:num>
  <w:num w:numId="3">
    <w:abstractNumId w:val="14"/>
  </w:num>
  <w:num w:numId="4">
    <w:abstractNumId w:val="1"/>
  </w:num>
  <w:num w:numId="5">
    <w:abstractNumId w:val="24"/>
  </w:num>
  <w:num w:numId="6">
    <w:abstractNumId w:val="13"/>
  </w:num>
  <w:num w:numId="7">
    <w:abstractNumId w:val="8"/>
  </w:num>
  <w:num w:numId="8">
    <w:abstractNumId w:val="27"/>
  </w:num>
  <w:num w:numId="9">
    <w:abstractNumId w:val="12"/>
  </w:num>
  <w:num w:numId="10">
    <w:abstractNumId w:val="25"/>
  </w:num>
  <w:num w:numId="11">
    <w:abstractNumId w:val="22"/>
  </w:num>
  <w:num w:numId="12">
    <w:abstractNumId w:val="9"/>
  </w:num>
  <w:num w:numId="13">
    <w:abstractNumId w:val="3"/>
  </w:num>
  <w:num w:numId="14">
    <w:abstractNumId w:val="10"/>
  </w:num>
  <w:num w:numId="15">
    <w:abstractNumId w:val="28"/>
  </w:num>
  <w:num w:numId="16">
    <w:abstractNumId w:val="21"/>
  </w:num>
  <w:num w:numId="17">
    <w:abstractNumId w:val="16"/>
  </w:num>
  <w:num w:numId="18">
    <w:abstractNumId w:val="2"/>
  </w:num>
  <w:num w:numId="19">
    <w:abstractNumId w:val="17"/>
  </w:num>
  <w:num w:numId="20">
    <w:abstractNumId w:val="6"/>
  </w:num>
  <w:num w:numId="21">
    <w:abstractNumId w:val="4"/>
  </w:num>
  <w:num w:numId="22">
    <w:abstractNumId w:val="5"/>
  </w:num>
  <w:num w:numId="23">
    <w:abstractNumId w:val="18"/>
  </w:num>
  <w:num w:numId="24">
    <w:abstractNumId w:val="11"/>
  </w:num>
  <w:num w:numId="25">
    <w:abstractNumId w:val="26"/>
  </w:num>
  <w:num w:numId="26">
    <w:abstractNumId w:val="7"/>
  </w:num>
  <w:num w:numId="27">
    <w:abstractNumId w:val="15"/>
  </w:num>
  <w:num w:numId="28">
    <w:abstractNumId w:val="20"/>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f7b45920-296e-4733-b0f9-65445780d27f"/>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87FC3"/>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3EC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28A7C43"/>
    <w:rsid w:val="031C07A5"/>
    <w:rsid w:val="03877628"/>
    <w:rsid w:val="042347F1"/>
    <w:rsid w:val="0442248D"/>
    <w:rsid w:val="050F0EE6"/>
    <w:rsid w:val="052865C9"/>
    <w:rsid w:val="059F550F"/>
    <w:rsid w:val="05FB2023"/>
    <w:rsid w:val="067F5B8E"/>
    <w:rsid w:val="06DA075B"/>
    <w:rsid w:val="0881194A"/>
    <w:rsid w:val="08C416C3"/>
    <w:rsid w:val="0A685934"/>
    <w:rsid w:val="0B1116C2"/>
    <w:rsid w:val="0DAE1335"/>
    <w:rsid w:val="0E4B0190"/>
    <w:rsid w:val="0F3C7435"/>
    <w:rsid w:val="115848A0"/>
    <w:rsid w:val="11853D3E"/>
    <w:rsid w:val="119B16ED"/>
    <w:rsid w:val="12A367ED"/>
    <w:rsid w:val="132079E9"/>
    <w:rsid w:val="148D5F7F"/>
    <w:rsid w:val="15034472"/>
    <w:rsid w:val="153E1EA5"/>
    <w:rsid w:val="15910C41"/>
    <w:rsid w:val="159B2240"/>
    <w:rsid w:val="15D02ADD"/>
    <w:rsid w:val="170A6E3A"/>
    <w:rsid w:val="171E1AD8"/>
    <w:rsid w:val="1A5E0B3E"/>
    <w:rsid w:val="1AE05D92"/>
    <w:rsid w:val="1AFD4061"/>
    <w:rsid w:val="1C7C6AF5"/>
    <w:rsid w:val="1C843923"/>
    <w:rsid w:val="1CDF0CCA"/>
    <w:rsid w:val="1D2B3667"/>
    <w:rsid w:val="1F1B2CCF"/>
    <w:rsid w:val="21D2709E"/>
    <w:rsid w:val="235E3D4C"/>
    <w:rsid w:val="23924383"/>
    <w:rsid w:val="24E62F6D"/>
    <w:rsid w:val="257512FB"/>
    <w:rsid w:val="25B6018D"/>
    <w:rsid w:val="260F6A7F"/>
    <w:rsid w:val="267561E1"/>
    <w:rsid w:val="26F33BFD"/>
    <w:rsid w:val="26F97754"/>
    <w:rsid w:val="27800A53"/>
    <w:rsid w:val="27826F75"/>
    <w:rsid w:val="27A37558"/>
    <w:rsid w:val="282F5147"/>
    <w:rsid w:val="28930ED2"/>
    <w:rsid w:val="28A61AF2"/>
    <w:rsid w:val="29420625"/>
    <w:rsid w:val="29A15ECB"/>
    <w:rsid w:val="29FB57DA"/>
    <w:rsid w:val="2AB43BA2"/>
    <w:rsid w:val="2AD455C5"/>
    <w:rsid w:val="2B033E75"/>
    <w:rsid w:val="2B287437"/>
    <w:rsid w:val="2B793244"/>
    <w:rsid w:val="2B962726"/>
    <w:rsid w:val="2BC730F4"/>
    <w:rsid w:val="2BD01A9C"/>
    <w:rsid w:val="2C424529"/>
    <w:rsid w:val="2C982855"/>
    <w:rsid w:val="2CD9399D"/>
    <w:rsid w:val="2D7A46FD"/>
    <w:rsid w:val="2DAF2092"/>
    <w:rsid w:val="2DAF53D6"/>
    <w:rsid w:val="2F347A42"/>
    <w:rsid w:val="305979A2"/>
    <w:rsid w:val="307E5379"/>
    <w:rsid w:val="30C37C1D"/>
    <w:rsid w:val="312468F3"/>
    <w:rsid w:val="31893064"/>
    <w:rsid w:val="322B79A1"/>
    <w:rsid w:val="32C21F14"/>
    <w:rsid w:val="330E59DF"/>
    <w:rsid w:val="335C6818"/>
    <w:rsid w:val="33751F41"/>
    <w:rsid w:val="36862E0F"/>
    <w:rsid w:val="374B383E"/>
    <w:rsid w:val="383438BF"/>
    <w:rsid w:val="3AD06F82"/>
    <w:rsid w:val="3B342C8C"/>
    <w:rsid w:val="3B8D438E"/>
    <w:rsid w:val="3C083A0C"/>
    <w:rsid w:val="3CD04444"/>
    <w:rsid w:val="3D531176"/>
    <w:rsid w:val="41686250"/>
    <w:rsid w:val="423560B7"/>
    <w:rsid w:val="42E85DC8"/>
    <w:rsid w:val="432B3260"/>
    <w:rsid w:val="45542E15"/>
    <w:rsid w:val="46764C27"/>
    <w:rsid w:val="46B03C4D"/>
    <w:rsid w:val="472C442E"/>
    <w:rsid w:val="47431429"/>
    <w:rsid w:val="47F60659"/>
    <w:rsid w:val="4893018E"/>
    <w:rsid w:val="49EB683B"/>
    <w:rsid w:val="4A53671B"/>
    <w:rsid w:val="4A9621B8"/>
    <w:rsid w:val="4B0976D3"/>
    <w:rsid w:val="4B7E3FDA"/>
    <w:rsid w:val="4B800509"/>
    <w:rsid w:val="4B86222C"/>
    <w:rsid w:val="4C0C6D72"/>
    <w:rsid w:val="4CCF550D"/>
    <w:rsid w:val="4D0F46B1"/>
    <w:rsid w:val="4DA6435B"/>
    <w:rsid w:val="4F18120D"/>
    <w:rsid w:val="4F8E4934"/>
    <w:rsid w:val="4F981377"/>
    <w:rsid w:val="51A02811"/>
    <w:rsid w:val="51A52CE0"/>
    <w:rsid w:val="51FB4E96"/>
    <w:rsid w:val="5216366E"/>
    <w:rsid w:val="54E22C26"/>
    <w:rsid w:val="54EA2115"/>
    <w:rsid w:val="54FF095A"/>
    <w:rsid w:val="556F5ADF"/>
    <w:rsid w:val="55A012E1"/>
    <w:rsid w:val="57C01E34"/>
    <w:rsid w:val="58221AA4"/>
    <w:rsid w:val="595953A4"/>
    <w:rsid w:val="59883FAE"/>
    <w:rsid w:val="59B85CA7"/>
    <w:rsid w:val="59C80D90"/>
    <w:rsid w:val="59F400B0"/>
    <w:rsid w:val="5A706097"/>
    <w:rsid w:val="5BDA3AC8"/>
    <w:rsid w:val="5D82155E"/>
    <w:rsid w:val="5F4E697A"/>
    <w:rsid w:val="5F636770"/>
    <w:rsid w:val="5F9B1391"/>
    <w:rsid w:val="5FFD1B93"/>
    <w:rsid w:val="60DB34E7"/>
    <w:rsid w:val="619F5A9B"/>
    <w:rsid w:val="62033E14"/>
    <w:rsid w:val="6314581B"/>
    <w:rsid w:val="63B7451C"/>
    <w:rsid w:val="6531220D"/>
    <w:rsid w:val="663012BB"/>
    <w:rsid w:val="66F77DE9"/>
    <w:rsid w:val="66F978FF"/>
    <w:rsid w:val="67515045"/>
    <w:rsid w:val="69876118"/>
    <w:rsid w:val="6A7B0266"/>
    <w:rsid w:val="6B0A211F"/>
    <w:rsid w:val="6B6A353E"/>
    <w:rsid w:val="6CB542C8"/>
    <w:rsid w:val="6D992452"/>
    <w:rsid w:val="6E1D3ED3"/>
    <w:rsid w:val="6EF8049C"/>
    <w:rsid w:val="6F3C482C"/>
    <w:rsid w:val="6FEA10D9"/>
    <w:rsid w:val="6FED1F5D"/>
    <w:rsid w:val="708B29B7"/>
    <w:rsid w:val="70B64614"/>
    <w:rsid w:val="71D16685"/>
    <w:rsid w:val="74454AE7"/>
    <w:rsid w:val="746E7E73"/>
    <w:rsid w:val="75F57A23"/>
    <w:rsid w:val="771D58AE"/>
    <w:rsid w:val="776B2C03"/>
    <w:rsid w:val="77754C38"/>
    <w:rsid w:val="77AB69F3"/>
    <w:rsid w:val="781F785A"/>
    <w:rsid w:val="784F1ED9"/>
    <w:rsid w:val="798A3F6A"/>
    <w:rsid w:val="7A8F7F06"/>
    <w:rsid w:val="7B397047"/>
    <w:rsid w:val="7C142DB9"/>
    <w:rsid w:val="7CA11E8A"/>
    <w:rsid w:val="7D033DBD"/>
    <w:rsid w:val="7D325762"/>
    <w:rsid w:val="7DE20C95"/>
    <w:rsid w:val="7E0351E3"/>
    <w:rsid w:val="7E334D49"/>
    <w:rsid w:val="7E370FE0"/>
    <w:rsid w:val="7EFA0F0B"/>
    <w:rsid w:val="7F721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41"/>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8">
    <w:name w:val="heading 4"/>
    <w:basedOn w:val="1"/>
    <w:next w:val="1"/>
    <w:link w:val="3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0"/>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35"/>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9">
    <w:name w:val="Normal Indent"/>
    <w:basedOn w:val="1"/>
    <w:unhideWhenUsed/>
    <w:qFormat/>
    <w:uiPriority w:val="0"/>
    <w:pPr>
      <w:ind w:firstLine="420"/>
    </w:pPr>
  </w:style>
  <w:style w:type="paragraph" w:styleId="10">
    <w:name w:val="caption"/>
    <w:basedOn w:val="1"/>
    <w:next w:val="1"/>
    <w:qFormat/>
    <w:uiPriority w:val="0"/>
    <w:pPr>
      <w:spacing w:before="152" w:after="160"/>
    </w:pPr>
    <w:rPr>
      <w:rFonts w:ascii="Arial" w:hAnsi="Arial" w:eastAsia="黑体" w:cs="Arial"/>
      <w:sz w:val="20"/>
    </w:rPr>
  </w:style>
  <w:style w:type="paragraph" w:styleId="11">
    <w:name w:val="toa heading"/>
    <w:basedOn w:val="1"/>
    <w:next w:val="1"/>
    <w:unhideWhenUsed/>
    <w:qFormat/>
    <w:uiPriority w:val="99"/>
    <w:pPr>
      <w:spacing w:before="120" w:beforeLines="0" w:beforeAutospacing="0"/>
    </w:pPr>
    <w:rPr>
      <w:rFonts w:ascii="Arial" w:hAnsi="Arial"/>
      <w:sz w:val="24"/>
    </w:rPr>
  </w:style>
  <w:style w:type="paragraph" w:styleId="12">
    <w:name w:val="annotation text"/>
    <w:basedOn w:val="1"/>
    <w:link w:val="48"/>
    <w:qFormat/>
    <w:uiPriority w:val="99"/>
    <w:pPr>
      <w:spacing w:line="240" w:lineRule="auto"/>
      <w:ind w:firstLine="0" w:firstLineChars="0"/>
    </w:pPr>
    <w:rPr>
      <w:rFonts w:ascii="Times New Roman" w:hAnsi="Times New Roman" w:eastAsiaTheme="minorEastAsia" w:cstheme="minorBidi"/>
      <w:sz w:val="21"/>
      <w:szCs w:val="24"/>
    </w:rPr>
  </w:style>
  <w:style w:type="paragraph" w:styleId="13">
    <w:name w:val="Body Text 3"/>
    <w:basedOn w:val="1"/>
    <w:link w:val="42"/>
    <w:semiHidden/>
    <w:unhideWhenUsed/>
    <w:qFormat/>
    <w:uiPriority w:val="99"/>
    <w:pPr>
      <w:spacing w:after="120"/>
    </w:pPr>
    <w:rPr>
      <w:sz w:val="16"/>
      <w:szCs w:val="16"/>
    </w:rPr>
  </w:style>
  <w:style w:type="paragraph" w:styleId="14">
    <w:name w:val="Body Text"/>
    <w:basedOn w:val="1"/>
    <w:next w:val="1"/>
    <w:qFormat/>
    <w:uiPriority w:val="0"/>
    <w:pPr>
      <w:spacing w:after="120"/>
    </w:pPr>
  </w:style>
  <w:style w:type="paragraph" w:styleId="15">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6">
    <w:name w:val="Plain Text"/>
    <w:basedOn w:val="1"/>
    <w:link w:val="43"/>
    <w:qFormat/>
    <w:uiPriority w:val="0"/>
    <w:rPr>
      <w:rFonts w:ascii="宋体" w:hAnsi="Courier New" w:eastAsia="宋体"/>
      <w:sz w:val="21"/>
    </w:rPr>
  </w:style>
  <w:style w:type="paragraph" w:styleId="17">
    <w:name w:val="Body Text Indent 2"/>
    <w:basedOn w:val="1"/>
    <w:qFormat/>
    <w:uiPriority w:val="0"/>
    <w:pPr>
      <w:spacing w:line="500" w:lineRule="exact"/>
      <w:ind w:firstLine="442"/>
    </w:pPr>
  </w:style>
  <w:style w:type="paragraph" w:styleId="18">
    <w:name w:val="Balloon Text"/>
    <w:basedOn w:val="1"/>
    <w:link w:val="47"/>
    <w:semiHidden/>
    <w:unhideWhenUsed/>
    <w:qFormat/>
    <w:uiPriority w:val="99"/>
    <w:pPr>
      <w:spacing w:line="240" w:lineRule="auto"/>
    </w:pPr>
    <w:rPr>
      <w:sz w:val="18"/>
      <w:szCs w:val="18"/>
    </w:rPr>
  </w:style>
  <w:style w:type="paragraph" w:styleId="19">
    <w:name w:val="footer"/>
    <w:basedOn w:val="1"/>
    <w:link w:val="34"/>
    <w:unhideWhenUsed/>
    <w:qFormat/>
    <w:uiPriority w:val="99"/>
    <w:pPr>
      <w:tabs>
        <w:tab w:val="center" w:pos="4153"/>
        <w:tab w:val="right" w:pos="8306"/>
      </w:tabs>
      <w:snapToGrid w:val="0"/>
    </w:pPr>
    <w:rPr>
      <w:sz w:val="18"/>
      <w:szCs w:val="18"/>
    </w:rPr>
  </w:style>
  <w:style w:type="paragraph" w:styleId="20">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rPr>
      <w:rFonts w:ascii="Times New Roman" w:hAnsi="Times New Roman"/>
    </w:rPr>
  </w:style>
  <w:style w:type="paragraph" w:styleId="22">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3">
    <w:name w:val="toc 2"/>
    <w:basedOn w:val="1"/>
    <w:next w:val="1"/>
    <w:unhideWhenUsed/>
    <w:qFormat/>
    <w:uiPriority w:val="39"/>
    <w:pPr>
      <w:ind w:left="200" w:leftChars="200"/>
    </w:pPr>
    <w:rPr>
      <w:rFonts w:ascii="Times New Roman" w:hAnsi="Times New Roman"/>
    </w:r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5">
    <w:name w:val="Normal (Web)"/>
    <w:basedOn w:val="1"/>
    <w:qFormat/>
    <w:uiPriority w:val="0"/>
    <w:pPr>
      <w:widowControl/>
      <w:spacing w:before="100" w:beforeAutospacing="1" w:after="100" w:afterAutospacing="1"/>
    </w:pPr>
    <w:rPr>
      <w:rFonts w:ascii="宋体" w:hAnsi="宋体" w:cs="宋体"/>
      <w:kern w:val="0"/>
      <w:szCs w:val="24"/>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semiHidden/>
    <w:unhideWhenUsed/>
    <w:qFormat/>
    <w:uiPriority w:val="99"/>
    <w:rPr>
      <w:color w:val="333333"/>
      <w:u w:val="none"/>
    </w:rPr>
  </w:style>
  <w:style w:type="character" w:styleId="30">
    <w:name w:val="Emphasis"/>
    <w:basedOn w:val="28"/>
    <w:qFormat/>
    <w:uiPriority w:val="20"/>
    <w:rPr>
      <w:rFonts w:hint="eastAsia" w:ascii="微软雅黑" w:hAnsi="微软雅黑" w:eastAsia="微软雅黑" w:cs="微软雅黑"/>
      <w:sz w:val="24"/>
      <w:szCs w:val="24"/>
    </w:rPr>
  </w:style>
  <w:style w:type="character" w:styleId="31">
    <w:name w:val="Hyperlink"/>
    <w:basedOn w:val="28"/>
    <w:unhideWhenUsed/>
    <w:qFormat/>
    <w:uiPriority w:val="99"/>
    <w:rPr>
      <w:color w:val="0000FF" w:themeColor="hyperlink"/>
      <w:u w:val="single"/>
      <w14:textFill>
        <w14:solidFill>
          <w14:schemeClr w14:val="hlink"/>
        </w14:solidFill>
      </w14:textFill>
    </w:rPr>
  </w:style>
  <w:style w:type="paragraph" w:customStyle="1" w:styleId="32">
    <w:name w:val="样式 首行缩进:  2 字符"/>
    <w:basedOn w:val="1"/>
    <w:qFormat/>
    <w:uiPriority w:val="0"/>
    <w:pPr>
      <w:ind w:firstLine="560"/>
    </w:pPr>
    <w:rPr>
      <w:rFonts w:eastAsia="仿宋_GB2312" w:cs="宋体"/>
      <w:sz w:val="24"/>
      <w:szCs w:val="20"/>
    </w:rPr>
  </w:style>
  <w:style w:type="character" w:customStyle="1" w:styleId="33">
    <w:name w:val="页眉 字符"/>
    <w:basedOn w:val="28"/>
    <w:link w:val="20"/>
    <w:qFormat/>
    <w:uiPriority w:val="99"/>
    <w:rPr>
      <w:sz w:val="18"/>
      <w:szCs w:val="18"/>
    </w:rPr>
  </w:style>
  <w:style w:type="character" w:customStyle="1" w:styleId="34">
    <w:name w:val="页脚 字符"/>
    <w:basedOn w:val="28"/>
    <w:link w:val="19"/>
    <w:qFormat/>
    <w:uiPriority w:val="99"/>
    <w:rPr>
      <w:sz w:val="18"/>
      <w:szCs w:val="18"/>
    </w:rPr>
  </w:style>
  <w:style w:type="character" w:customStyle="1" w:styleId="35">
    <w:name w:val="正文文本缩进 字符"/>
    <w:link w:val="3"/>
    <w:qFormat/>
    <w:uiPriority w:val="99"/>
    <w:rPr>
      <w:rFonts w:ascii="Times New Roman" w:hAnsi="Times New Roman"/>
    </w:rPr>
  </w:style>
  <w:style w:type="character" w:customStyle="1" w:styleId="36">
    <w:name w:val="正文文本缩进 Char1"/>
    <w:basedOn w:val="28"/>
    <w:semiHidden/>
    <w:qFormat/>
    <w:uiPriority w:val="99"/>
    <w:rPr>
      <w:rFonts w:ascii="Calibri" w:hAnsi="Calibri" w:eastAsia="仿宋" w:cs="Times New Roman"/>
      <w:sz w:val="24"/>
      <w:szCs w:val="20"/>
    </w:rPr>
  </w:style>
  <w:style w:type="character" w:customStyle="1" w:styleId="37">
    <w:name w:val="标题 4 字符"/>
    <w:basedOn w:val="28"/>
    <w:link w:val="8"/>
    <w:qFormat/>
    <w:uiPriority w:val="9"/>
    <w:rPr>
      <w:rFonts w:asciiTheme="majorHAnsi" w:hAnsiTheme="majorHAnsi" w:eastAsiaTheme="majorEastAsia" w:cstheme="majorBidi"/>
      <w:b/>
      <w:bCs/>
      <w:sz w:val="28"/>
      <w:szCs w:val="28"/>
    </w:rPr>
  </w:style>
  <w:style w:type="paragraph" w:styleId="38">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9">
    <w:name w:val="标题 2 字符"/>
    <w:basedOn w:val="28"/>
    <w:link w:val="6"/>
    <w:qFormat/>
    <w:uiPriority w:val="0"/>
    <w:rPr>
      <w:rFonts w:asciiTheme="majorHAnsi" w:hAnsiTheme="majorHAnsi" w:eastAsiaTheme="majorEastAsia" w:cstheme="majorBidi"/>
      <w:b/>
      <w:bCs/>
      <w:sz w:val="32"/>
      <w:szCs w:val="32"/>
    </w:rPr>
  </w:style>
  <w:style w:type="paragraph" w:customStyle="1" w:styleId="40">
    <w:name w:val="默认段落字体 Para Char Char Char Char Char Char Char Char Char1 Char Char Char Char"/>
    <w:basedOn w:val="1"/>
    <w:qFormat/>
    <w:uiPriority w:val="0"/>
    <w:rPr>
      <w:rFonts w:ascii="Tahoma" w:hAnsi="Tahoma"/>
    </w:rPr>
  </w:style>
  <w:style w:type="character" w:customStyle="1" w:styleId="41">
    <w:name w:val="标题 1 字符"/>
    <w:basedOn w:val="28"/>
    <w:link w:val="5"/>
    <w:qFormat/>
    <w:uiPriority w:val="9"/>
    <w:rPr>
      <w:rFonts w:ascii="Calibri" w:hAnsi="Calibri" w:eastAsia="仿宋" w:cs="Times New Roman"/>
      <w:b/>
      <w:bCs/>
      <w:kern w:val="44"/>
      <w:sz w:val="44"/>
      <w:szCs w:val="44"/>
    </w:rPr>
  </w:style>
  <w:style w:type="character" w:customStyle="1" w:styleId="42">
    <w:name w:val="正文文本 3 字符"/>
    <w:basedOn w:val="28"/>
    <w:link w:val="13"/>
    <w:semiHidden/>
    <w:qFormat/>
    <w:uiPriority w:val="99"/>
    <w:rPr>
      <w:rFonts w:ascii="Calibri" w:hAnsi="Calibri" w:eastAsia="仿宋" w:cs="Times New Roman"/>
      <w:sz w:val="16"/>
      <w:szCs w:val="16"/>
    </w:rPr>
  </w:style>
  <w:style w:type="character" w:customStyle="1" w:styleId="43">
    <w:name w:val="纯文本 字符"/>
    <w:link w:val="16"/>
    <w:qFormat/>
    <w:locked/>
    <w:uiPriority w:val="0"/>
    <w:rPr>
      <w:rFonts w:ascii="宋体" w:hAnsi="Courier New" w:eastAsia="宋体" w:cs="Times New Roman"/>
      <w:szCs w:val="20"/>
    </w:rPr>
  </w:style>
  <w:style w:type="character" w:customStyle="1" w:styleId="44">
    <w:name w:val="纯文本 Char"/>
    <w:basedOn w:val="28"/>
    <w:semiHidden/>
    <w:qFormat/>
    <w:uiPriority w:val="99"/>
    <w:rPr>
      <w:rFonts w:ascii="宋体" w:hAnsi="Courier New" w:eastAsia="宋体" w:cs="Courier New"/>
      <w:szCs w:val="21"/>
    </w:rPr>
  </w:style>
  <w:style w:type="paragraph" w:customStyle="1" w:styleId="45">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6">
    <w:name w:val="正文首行缩进 2 Char"/>
    <w:semiHidden/>
    <w:qFormat/>
    <w:uiPriority w:val="99"/>
    <w:rPr>
      <w:rFonts w:ascii="Times New Roman" w:hAnsi="Times New Roman" w:eastAsia="仿宋"/>
      <w:kern w:val="2"/>
      <w:sz w:val="24"/>
    </w:rPr>
  </w:style>
  <w:style w:type="character" w:customStyle="1" w:styleId="47">
    <w:name w:val="批注框文本 字符"/>
    <w:basedOn w:val="28"/>
    <w:link w:val="18"/>
    <w:semiHidden/>
    <w:qFormat/>
    <w:uiPriority w:val="99"/>
    <w:rPr>
      <w:rFonts w:ascii="Calibri" w:hAnsi="Calibri" w:eastAsia="仿宋"/>
      <w:kern w:val="2"/>
      <w:sz w:val="18"/>
      <w:szCs w:val="18"/>
    </w:rPr>
  </w:style>
  <w:style w:type="character" w:customStyle="1" w:styleId="48">
    <w:name w:val="批注文字 字符"/>
    <w:basedOn w:val="28"/>
    <w:link w:val="12"/>
    <w:qFormat/>
    <w:uiPriority w:val="99"/>
    <w:rPr>
      <w:rFonts w:eastAsiaTheme="minorEastAsia" w:cstheme="minorBidi"/>
      <w:kern w:val="2"/>
      <w:sz w:val="21"/>
      <w:szCs w:val="24"/>
    </w:rPr>
  </w:style>
  <w:style w:type="paragraph" w:customStyle="1" w:styleId="49">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50">
    <w:name w:val="正文文本首行缩进 2 字符"/>
    <w:basedOn w:val="35"/>
    <w:link w:val="2"/>
    <w:semiHidden/>
    <w:qFormat/>
    <w:uiPriority w:val="99"/>
    <w:rPr>
      <w:rFonts w:ascii="Calibri" w:hAnsi="Calibri" w:eastAsia="仿宋"/>
      <w:kern w:val="2"/>
      <w:sz w:val="24"/>
    </w:rPr>
  </w:style>
  <w:style w:type="paragraph" w:customStyle="1" w:styleId="51">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52">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53">
    <w:name w:val="font81"/>
    <w:basedOn w:val="28"/>
    <w:qFormat/>
    <w:uiPriority w:val="0"/>
    <w:rPr>
      <w:rFonts w:hint="eastAsia" w:ascii="宋体" w:hAnsi="宋体" w:eastAsia="宋体" w:cs="宋体"/>
      <w:color w:val="000000"/>
      <w:sz w:val="22"/>
      <w:szCs w:val="22"/>
      <w:u w:val="none"/>
    </w:rPr>
  </w:style>
  <w:style w:type="character" w:customStyle="1" w:styleId="54">
    <w:name w:val="font01"/>
    <w:basedOn w:val="28"/>
    <w:qFormat/>
    <w:uiPriority w:val="0"/>
    <w:rPr>
      <w:rFonts w:hint="default" w:ascii="Times New Roman" w:hAnsi="Times New Roman" w:cs="Times New Roman"/>
      <w:color w:val="000000"/>
      <w:sz w:val="22"/>
      <w:szCs w:val="22"/>
      <w:u w:val="none"/>
    </w:rPr>
  </w:style>
  <w:style w:type="character" w:customStyle="1" w:styleId="55">
    <w:name w:val="font31"/>
    <w:basedOn w:val="28"/>
    <w:qFormat/>
    <w:uiPriority w:val="0"/>
    <w:rPr>
      <w:rFonts w:hint="eastAsia" w:ascii="宋体" w:hAnsi="宋体" w:eastAsia="宋体" w:cs="宋体"/>
      <w:color w:val="000000"/>
      <w:sz w:val="22"/>
      <w:szCs w:val="22"/>
      <w:u w:val="none"/>
    </w:rPr>
  </w:style>
  <w:style w:type="character" w:customStyle="1" w:styleId="56">
    <w:name w:val="font12"/>
    <w:basedOn w:val="28"/>
    <w:qFormat/>
    <w:uiPriority w:val="0"/>
    <w:rPr>
      <w:rFonts w:ascii="仿宋" w:hAnsi="仿宋" w:eastAsia="仿宋" w:cs="仿宋"/>
      <w:color w:val="000000"/>
      <w:sz w:val="24"/>
      <w:szCs w:val="24"/>
      <w:u w:val="none"/>
    </w:rPr>
  </w:style>
  <w:style w:type="character" w:customStyle="1" w:styleId="57">
    <w:name w:val="font51"/>
    <w:basedOn w:val="28"/>
    <w:qFormat/>
    <w:uiPriority w:val="0"/>
    <w:rPr>
      <w:rFonts w:hint="default" w:ascii="Times New Roman" w:hAnsi="Times New Roman" w:cs="Times New Roman"/>
      <w:color w:val="000000"/>
      <w:sz w:val="22"/>
      <w:szCs w:val="22"/>
      <w:u w:val="none"/>
    </w:rPr>
  </w:style>
  <w:style w:type="character" w:customStyle="1" w:styleId="58">
    <w:name w:val="font71"/>
    <w:basedOn w:val="28"/>
    <w:qFormat/>
    <w:uiPriority w:val="0"/>
    <w:rPr>
      <w:rFonts w:hint="default" w:ascii="Times New Roman" w:hAnsi="Times New Roman" w:cs="Times New Roman"/>
      <w:color w:val="000000"/>
      <w:sz w:val="22"/>
      <w:szCs w:val="22"/>
      <w:u w:val="none"/>
    </w:rPr>
  </w:style>
  <w:style w:type="character" w:customStyle="1" w:styleId="59">
    <w:name w:val="font91"/>
    <w:basedOn w:val="28"/>
    <w:qFormat/>
    <w:uiPriority w:val="0"/>
    <w:rPr>
      <w:rFonts w:hint="eastAsia" w:ascii="宋体" w:hAnsi="宋体" w:eastAsia="宋体" w:cs="宋体"/>
      <w:color w:val="000000"/>
      <w:sz w:val="22"/>
      <w:szCs w:val="22"/>
      <w:u w:val="none"/>
    </w:rPr>
  </w:style>
  <w:style w:type="character" w:customStyle="1" w:styleId="60">
    <w:name w:val="font111"/>
    <w:basedOn w:val="28"/>
    <w:qFormat/>
    <w:uiPriority w:val="0"/>
    <w:rPr>
      <w:rFonts w:ascii="Wingdings 2" w:hAnsi="Wingdings 2" w:eastAsia="Wingdings 2" w:cs="Wingdings 2"/>
      <w:color w:val="000000"/>
      <w:sz w:val="22"/>
      <w:szCs w:val="22"/>
      <w:u w:val="none"/>
    </w:rPr>
  </w:style>
  <w:style w:type="character" w:customStyle="1" w:styleId="61">
    <w:name w:val="font122"/>
    <w:basedOn w:val="28"/>
    <w:qFormat/>
    <w:uiPriority w:val="0"/>
    <w:rPr>
      <w:rFonts w:hint="default" w:ascii="Wingdings 2" w:hAnsi="Wingdings 2" w:eastAsia="Wingdings 2" w:cs="Wingdings 2"/>
      <w:color w:val="000000"/>
      <w:sz w:val="22"/>
      <w:szCs w:val="22"/>
      <w:u w:val="none"/>
    </w:rPr>
  </w:style>
  <w:style w:type="paragraph" w:styleId="62">
    <w:name w:val="List Paragraph"/>
    <w:basedOn w:val="1"/>
    <w:qFormat/>
    <w:uiPriority w:val="99"/>
    <w:pPr>
      <w:ind w:firstLine="420" w:firstLineChars="200"/>
    </w:pPr>
  </w:style>
  <w:style w:type="character" w:customStyle="1" w:styleId="63">
    <w:name w:val="font11"/>
    <w:basedOn w:val="28"/>
    <w:qFormat/>
    <w:uiPriority w:val="0"/>
    <w:rPr>
      <w:rFonts w:hint="eastAsia" w:ascii="宋体" w:hAnsi="宋体" w:eastAsia="宋体" w:cs="宋体"/>
      <w:color w:val="000000"/>
      <w:sz w:val="22"/>
      <w:szCs w:val="22"/>
      <w:u w:val="none"/>
    </w:rPr>
  </w:style>
  <w:style w:type="character" w:customStyle="1" w:styleId="64">
    <w:name w:val="font21"/>
    <w:basedOn w:val="28"/>
    <w:qFormat/>
    <w:uiPriority w:val="0"/>
    <w:rPr>
      <w:rFonts w:hint="eastAsia" w:ascii="宋体" w:hAnsi="宋体" w:eastAsia="宋体" w:cs="宋体"/>
      <w:color w:val="000000"/>
      <w:sz w:val="18"/>
      <w:szCs w:val="18"/>
      <w:u w:val="none"/>
    </w:rPr>
  </w:style>
  <w:style w:type="paragraph" w:customStyle="1" w:styleId="65">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66">
    <w:name w:val="列出段落1"/>
    <w:basedOn w:val="1"/>
    <w:qFormat/>
    <w:uiPriority w:val="34"/>
    <w:pPr>
      <w:ind w:firstLine="420" w:firstLineChars="200"/>
    </w:pPr>
    <w:rPr>
      <w:rFonts w:ascii="Calibri" w:hAnsi="Calibri" w:eastAsia="宋体" w:cs="Times New Roman"/>
      <w:szCs w:val="22"/>
    </w:rPr>
  </w:style>
  <w:style w:type="paragraph" w:customStyle="1" w:styleId="67">
    <w:name w:val="样式4"/>
    <w:basedOn w:val="21"/>
    <w:qFormat/>
    <w:uiPriority w:val="0"/>
    <w:pPr>
      <w:numPr>
        <w:ilvl w:val="0"/>
        <w:numId w:val="3"/>
      </w:numPr>
      <w:tabs>
        <w:tab w:val="left" w:pos="1680"/>
        <w:tab w:val="right" w:leader="dot" w:pos="9525"/>
      </w:tabs>
    </w:pPr>
    <w:rPr>
      <w:rFonts w:ascii="黑体"/>
      <w:sz w:val="21"/>
      <w:szCs w:val="21"/>
    </w:rPr>
  </w:style>
  <w:style w:type="paragraph" w:customStyle="1" w:styleId="68">
    <w:name w:val="_Style 1"/>
    <w:basedOn w:val="1"/>
    <w:qFormat/>
    <w:uiPriority w:val="34"/>
    <w:pPr>
      <w:ind w:firstLine="420" w:firstLineChars="200"/>
    </w:pPr>
    <w:rPr>
      <w:rFonts w:ascii="Calibri" w:hAnsi="Calibri" w:eastAsia="宋体" w:cs="Times New Roman"/>
    </w:rPr>
  </w:style>
  <w:style w:type="character" w:customStyle="1" w:styleId="69">
    <w:name w:val="zt_title_left"/>
    <w:basedOn w:val="28"/>
    <w:qFormat/>
    <w:uiPriority w:val="0"/>
    <w:rPr>
      <w:b/>
      <w:bCs/>
      <w:color w:val="C92327"/>
      <w:sz w:val="30"/>
      <w:szCs w:val="30"/>
    </w:rPr>
  </w:style>
  <w:style w:type="character" w:customStyle="1" w:styleId="70">
    <w:name w:val="zt_title_right"/>
    <w:basedOn w:val="28"/>
    <w:qFormat/>
    <w:uiPriority w:val="0"/>
    <w:rPr>
      <w:color w:val="787878"/>
      <w:sz w:val="22"/>
      <w:szCs w:val="22"/>
    </w:rPr>
  </w:style>
  <w:style w:type="character" w:customStyle="1" w:styleId="71">
    <w:name w:val="line"/>
    <w:basedOn w:val="28"/>
    <w:qFormat/>
    <w:uiPriority w:val="0"/>
    <w:rPr>
      <w:shd w:val="clear" w:fill="F2F2F2"/>
    </w:rPr>
  </w:style>
  <w:style w:type="character" w:customStyle="1" w:styleId="72">
    <w:name w:val="gktitle-a1"/>
    <w:basedOn w:val="28"/>
    <w:qFormat/>
    <w:uiPriority w:val="0"/>
    <w:rPr>
      <w:color w:val="F5403B"/>
    </w:rPr>
  </w:style>
  <w:style w:type="character" w:customStyle="1" w:styleId="73">
    <w:name w:val="longzi"/>
    <w:basedOn w:val="28"/>
    <w:qFormat/>
    <w:uiPriority w:val="0"/>
    <w:rPr>
      <w:sz w:val="24"/>
      <w:szCs w:val="24"/>
    </w:rPr>
  </w:style>
  <w:style w:type="character" w:customStyle="1" w:styleId="74">
    <w:name w:val="layui-this"/>
    <w:basedOn w:val="28"/>
    <w:qFormat/>
    <w:uiPriority w:val="0"/>
    <w:rPr>
      <w:bdr w:val="single" w:color="EEEEEE" w:sz="6" w:space="0"/>
      <w:shd w:val="clear" w:fill="FFFFFF"/>
    </w:rPr>
  </w:style>
  <w:style w:type="character" w:customStyle="1" w:styleId="75">
    <w:name w:val="ysq"/>
    <w:basedOn w:val="28"/>
    <w:qFormat/>
    <w:uiPriority w:val="0"/>
  </w:style>
  <w:style w:type="character" w:customStyle="1" w:styleId="76">
    <w:name w:val="lh"/>
    <w:basedOn w:val="28"/>
    <w:qFormat/>
    <w:uiPriority w:val="0"/>
  </w:style>
  <w:style w:type="character" w:customStyle="1" w:styleId="77">
    <w:name w:val="lh42b"/>
    <w:basedOn w:val="28"/>
    <w:qFormat/>
    <w:uiPriority w:val="0"/>
    <w:rPr>
      <w:b/>
      <w:bCs/>
      <w:color w:val="000000"/>
    </w:rPr>
  </w:style>
  <w:style w:type="character" w:customStyle="1" w:styleId="78">
    <w:name w:val="lh42"/>
    <w:basedOn w:val="28"/>
    <w:qFormat/>
    <w:uiPriority w:val="0"/>
  </w:style>
  <w:style w:type="character" w:customStyle="1" w:styleId="79">
    <w:name w:val="lh421"/>
    <w:basedOn w:val="28"/>
    <w:qFormat/>
    <w:uiPriority w:val="0"/>
  </w:style>
  <w:style w:type="character" w:customStyle="1" w:styleId="80">
    <w:name w:val="ftimg"/>
    <w:basedOn w:val="28"/>
    <w:qFormat/>
    <w:uiPriority w:val="0"/>
  </w:style>
  <w:style w:type="character" w:customStyle="1" w:styleId="81">
    <w:name w:val="ldse3"/>
    <w:basedOn w:val="28"/>
    <w:qFormat/>
    <w:uiPriority w:val="0"/>
    <w:rPr>
      <w:color w:val="E6DF2A"/>
    </w:rPr>
  </w:style>
  <w:style w:type="character" w:customStyle="1" w:styleId="82">
    <w:name w:val="ldse1"/>
    <w:basedOn w:val="28"/>
    <w:qFormat/>
    <w:uiPriority w:val="0"/>
    <w:rPr>
      <w:color w:val="3882DD"/>
    </w:rPr>
  </w:style>
  <w:style w:type="character" w:customStyle="1" w:styleId="83">
    <w:name w:val="ldse2"/>
    <w:basedOn w:val="28"/>
    <w:qFormat/>
    <w:uiPriority w:val="0"/>
    <w:rPr>
      <w:color w:val="04B4CC"/>
    </w:rPr>
  </w:style>
  <w:style w:type="character" w:customStyle="1" w:styleId="84">
    <w:name w:val="lhb"/>
    <w:basedOn w:val="28"/>
    <w:qFormat/>
    <w:uiPriority w:val="0"/>
    <w:rPr>
      <w:b/>
      <w:bCs/>
    </w:rPr>
  </w:style>
  <w:style w:type="character" w:customStyle="1" w:styleId="85">
    <w:name w:val="first-child5"/>
    <w:basedOn w:val="28"/>
    <w:qFormat/>
    <w:uiPriority w:val="0"/>
  </w:style>
  <w:style w:type="character" w:customStyle="1" w:styleId="86">
    <w:name w:val="fontsize"/>
    <w:basedOn w:val="28"/>
    <w:qFormat/>
    <w:uiPriority w:val="0"/>
    <w:rPr>
      <w:color w:val="666666"/>
      <w:sz w:val="21"/>
      <w:szCs w:val="21"/>
    </w:rPr>
  </w:style>
  <w:style w:type="paragraph" w:customStyle="1" w:styleId="87">
    <w:name w:val="首行缩进"/>
    <w:basedOn w:val="1"/>
    <w:qFormat/>
    <w:uiPriority w:val="0"/>
    <w:pPr>
      <w:spacing w:line="360" w:lineRule="auto"/>
      <w:ind w:firstLine="480"/>
    </w:pPr>
    <w:rPr>
      <w:rFonts w:hint="eastAsia" w:ascii="宋体" w:hAnsi="宋体"/>
      <w:color w:val="000000"/>
      <w:kern w:val="0"/>
      <w:sz w:val="24"/>
    </w:rPr>
  </w:style>
  <w:style w:type="paragraph" w:customStyle="1" w:styleId="88">
    <w:name w:val="Body text|1"/>
    <w:basedOn w:val="1"/>
    <w:qFormat/>
    <w:uiPriority w:val="0"/>
    <w:pPr>
      <w:spacing w:line="410"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125</Pages>
  <Words>55889</Words>
  <Characters>61929</Characters>
  <Lines>56</Lines>
  <Paragraphs>15</Paragraphs>
  <TotalTime>15</TotalTime>
  <ScaleCrop>false</ScaleCrop>
  <LinksUpToDate>false</LinksUpToDate>
  <CharactersWithSpaces>64860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678</cp:lastModifiedBy>
  <cp:lastPrinted>2025-06-03T02:05:00Z</cp:lastPrinted>
  <dcterms:modified xsi:type="dcterms:W3CDTF">2025-10-30T08:24:22Z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9AACC9A5908549648A633B50DC69FBF0_13</vt:lpwstr>
  </property>
  <property fmtid="{D5CDD505-2E9C-101B-9397-08002B2CF9AE}" pid="4" name="KSOTemplateDocerSaveRecord">
    <vt:lpwstr>eyJoZGlkIjoiNjJhMTY2ZGFkYzVhNmM2Mjk2YzI3ZTI2MDllNWZmMDMiLCJ1c2VySWQiOiI0NTAwOTc2MjIifQ==</vt:lpwstr>
  </property>
</Properties>
</file>